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BA0D" w14:textId="77777777" w:rsidR="00BC313A" w:rsidRDefault="00B946D4" w:rsidP="00B365E3">
      <w:r>
        <w:rPr>
          <w:noProof/>
          <w:lang w:eastAsia="en-GB"/>
        </w:rPr>
        <w:drawing>
          <wp:anchor distT="0" distB="0" distL="114300" distR="114300" simplePos="0" relativeHeight="251657728" behindDoc="0" locked="0" layoutInCell="1" allowOverlap="1" wp14:anchorId="66E13EEC" wp14:editId="6A37C4B0">
            <wp:simplePos x="0" y="0"/>
            <wp:positionH relativeFrom="column">
              <wp:posOffset>5200650</wp:posOffset>
            </wp:positionH>
            <wp:positionV relativeFrom="paragraph">
              <wp:posOffset>0</wp:posOffset>
            </wp:positionV>
            <wp:extent cx="942975" cy="1257300"/>
            <wp:effectExtent l="0" t="0" r="9525" b="0"/>
            <wp:wrapSquare wrapText="left"/>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occ/styleguide/logos/occ_blk.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4A0" w:firstRow="1" w:lastRow="0" w:firstColumn="1" w:lastColumn="0" w:noHBand="0" w:noVBand="1"/>
      </w:tblPr>
      <w:tblGrid>
        <w:gridCol w:w="426"/>
        <w:gridCol w:w="2012"/>
        <w:gridCol w:w="6407"/>
      </w:tblGrid>
      <w:tr w:rsidR="00BB4116" w14:paraId="3C4E6568" w14:textId="77777777" w:rsidTr="00BB4116">
        <w:tc>
          <w:tcPr>
            <w:tcW w:w="2438" w:type="dxa"/>
            <w:gridSpan w:val="2"/>
            <w:hideMark/>
          </w:tcPr>
          <w:p w14:paraId="65018AD8" w14:textId="77777777" w:rsidR="00B12E70" w:rsidRDefault="00B12E70" w:rsidP="00B365E3">
            <w:pPr>
              <w:rPr>
                <w:rStyle w:val="Firstpagetablebold"/>
              </w:rPr>
            </w:pPr>
          </w:p>
          <w:p w14:paraId="07385FB5" w14:textId="77777777" w:rsidR="00BB4116" w:rsidRDefault="00BB4116" w:rsidP="00B365E3">
            <w:pPr>
              <w:rPr>
                <w:rStyle w:val="Firstpagetablebold"/>
              </w:rPr>
            </w:pPr>
            <w:r>
              <w:rPr>
                <w:rStyle w:val="Firstpagetablebold"/>
              </w:rPr>
              <w:t>To:</w:t>
            </w:r>
          </w:p>
          <w:p w14:paraId="18BC5110" w14:textId="77777777" w:rsidR="003C531A" w:rsidRDefault="003C531A" w:rsidP="00B365E3">
            <w:pPr>
              <w:rPr>
                <w:rStyle w:val="Firstpagetablebold"/>
                <w:rFonts w:cs="Times New Roman"/>
              </w:rPr>
            </w:pPr>
            <w:r>
              <w:rPr>
                <w:rStyle w:val="Firstpagetablebold"/>
              </w:rPr>
              <w:t>Date:</w:t>
            </w:r>
          </w:p>
        </w:tc>
        <w:tc>
          <w:tcPr>
            <w:tcW w:w="6407" w:type="dxa"/>
            <w:hideMark/>
          </w:tcPr>
          <w:p w14:paraId="0B7E9008" w14:textId="77777777" w:rsidR="00B12E70" w:rsidRDefault="00B12E70" w:rsidP="00B365E3">
            <w:pPr>
              <w:rPr>
                <w:rStyle w:val="Firstpagetablebold"/>
              </w:rPr>
            </w:pPr>
          </w:p>
          <w:p w14:paraId="116845BF" w14:textId="77777777" w:rsidR="003C531A" w:rsidRDefault="00DC3B68" w:rsidP="003C531A">
            <w:pPr>
              <w:rPr>
                <w:rStyle w:val="Firstpagetablebold"/>
              </w:rPr>
            </w:pPr>
            <w:r>
              <w:rPr>
                <w:rStyle w:val="Firstpagetablebold"/>
              </w:rPr>
              <w:t>C</w:t>
            </w:r>
            <w:r w:rsidR="004E16D1">
              <w:rPr>
                <w:rStyle w:val="Firstpagetablebold"/>
              </w:rPr>
              <w:t>ouncil</w:t>
            </w:r>
          </w:p>
          <w:p w14:paraId="684864C2" w14:textId="65A4ACEC" w:rsidR="003C531A" w:rsidRDefault="007149B6" w:rsidP="00504DB3">
            <w:pPr>
              <w:rPr>
                <w:rStyle w:val="Firstpagetablebold"/>
              </w:rPr>
            </w:pPr>
            <w:r>
              <w:rPr>
                <w:rStyle w:val="Firstpagetablebold"/>
              </w:rPr>
              <w:t>25 November 2024</w:t>
            </w:r>
          </w:p>
        </w:tc>
      </w:tr>
      <w:tr w:rsidR="00BB4116" w14:paraId="5545D98D" w14:textId="77777777" w:rsidTr="00BB4116">
        <w:tc>
          <w:tcPr>
            <w:tcW w:w="2438" w:type="dxa"/>
            <w:gridSpan w:val="2"/>
            <w:hideMark/>
          </w:tcPr>
          <w:p w14:paraId="26951515" w14:textId="77777777" w:rsidR="00BB4116" w:rsidRDefault="00BB4116" w:rsidP="00B365E3">
            <w:pPr>
              <w:rPr>
                <w:rStyle w:val="Firstpagetablebold"/>
                <w:rFonts w:cs="Times New Roman"/>
              </w:rPr>
            </w:pPr>
            <w:r>
              <w:rPr>
                <w:rStyle w:val="Firstpagetablebold"/>
              </w:rPr>
              <w:t>Report of:</w:t>
            </w:r>
          </w:p>
        </w:tc>
        <w:tc>
          <w:tcPr>
            <w:tcW w:w="6407" w:type="dxa"/>
            <w:hideMark/>
          </w:tcPr>
          <w:p w14:paraId="4056995A" w14:textId="77777777" w:rsidR="00BB4116" w:rsidRDefault="005B7587" w:rsidP="00B365E3">
            <w:pPr>
              <w:rPr>
                <w:rStyle w:val="Firstpagetablebold"/>
              </w:rPr>
            </w:pPr>
            <w:r>
              <w:rPr>
                <w:rStyle w:val="Firstpagetablebold"/>
              </w:rPr>
              <w:t>Head of Law and Governance</w:t>
            </w:r>
          </w:p>
        </w:tc>
      </w:tr>
      <w:tr w:rsidR="00BB4116" w14:paraId="16EDACB1" w14:textId="77777777" w:rsidTr="00BB4116">
        <w:tc>
          <w:tcPr>
            <w:tcW w:w="2438" w:type="dxa"/>
            <w:gridSpan w:val="2"/>
            <w:hideMark/>
          </w:tcPr>
          <w:p w14:paraId="73B7D77A" w14:textId="77777777" w:rsidR="00BB4116" w:rsidRDefault="00BB4116" w:rsidP="00B365E3">
            <w:pPr>
              <w:rPr>
                <w:rStyle w:val="Firstpagetablebold"/>
              </w:rPr>
            </w:pPr>
            <w:r>
              <w:rPr>
                <w:rStyle w:val="Firstpagetablebold"/>
              </w:rPr>
              <w:t xml:space="preserve">Title of Report: </w:t>
            </w:r>
          </w:p>
        </w:tc>
        <w:tc>
          <w:tcPr>
            <w:tcW w:w="6407" w:type="dxa"/>
          </w:tcPr>
          <w:p w14:paraId="6ED25AAE" w14:textId="77777777" w:rsidR="00BB4116" w:rsidRDefault="004E16D1" w:rsidP="005B7587">
            <w:pPr>
              <w:rPr>
                <w:rStyle w:val="Firstpagetablebold"/>
                <w:sz w:val="8"/>
              </w:rPr>
            </w:pPr>
            <w:r>
              <w:rPr>
                <w:rStyle w:val="Firstpagetablebold"/>
              </w:rPr>
              <w:t>Urgent Key Decisions</w:t>
            </w:r>
          </w:p>
        </w:tc>
      </w:tr>
      <w:tr w:rsidR="00B12E70" w14:paraId="6751EDA5" w14:textId="77777777" w:rsidTr="00BB4116">
        <w:tc>
          <w:tcPr>
            <w:tcW w:w="2438" w:type="dxa"/>
            <w:gridSpan w:val="2"/>
          </w:tcPr>
          <w:p w14:paraId="3706AFEF" w14:textId="77777777" w:rsidR="00B12E70" w:rsidRDefault="00B12E70" w:rsidP="00B365E3">
            <w:pPr>
              <w:rPr>
                <w:rStyle w:val="Firstpagetablebold"/>
              </w:rPr>
            </w:pPr>
          </w:p>
        </w:tc>
        <w:tc>
          <w:tcPr>
            <w:tcW w:w="6407" w:type="dxa"/>
          </w:tcPr>
          <w:p w14:paraId="16982F0E" w14:textId="77777777" w:rsidR="00B12E70" w:rsidRDefault="00B12E70" w:rsidP="00D35A7A">
            <w:pPr>
              <w:rPr>
                <w:rStyle w:val="Firstpagetablebold"/>
              </w:rPr>
            </w:pPr>
          </w:p>
        </w:tc>
      </w:tr>
      <w:tr w:rsidR="00BB4116" w14:paraId="7F502861" w14:textId="77777777" w:rsidTr="005B7587">
        <w:tc>
          <w:tcPr>
            <w:tcW w:w="8845" w:type="dxa"/>
            <w:gridSpan w:val="3"/>
            <w:tcBorders>
              <w:top w:val="single" w:sz="8" w:space="0" w:color="000000"/>
              <w:left w:val="single" w:sz="8" w:space="0" w:color="000000"/>
              <w:bottom w:val="single" w:sz="4" w:space="0" w:color="auto"/>
              <w:right w:val="single" w:sz="8" w:space="0" w:color="000000"/>
            </w:tcBorders>
            <w:hideMark/>
          </w:tcPr>
          <w:p w14:paraId="4D16D0AC" w14:textId="77777777" w:rsidR="00BB4116" w:rsidRDefault="00BB4116" w:rsidP="00B365E3">
            <w:pPr>
              <w:rPr>
                <w:rStyle w:val="Firstpagetablebold"/>
              </w:rPr>
            </w:pPr>
            <w:r>
              <w:rPr>
                <w:rStyle w:val="Firstpagetablebold"/>
              </w:rPr>
              <w:t>Summary and recommendations</w:t>
            </w:r>
          </w:p>
        </w:tc>
      </w:tr>
      <w:tr w:rsidR="00BB4116" w14:paraId="534ECFBA" w14:textId="77777777" w:rsidTr="005B7587">
        <w:tc>
          <w:tcPr>
            <w:tcW w:w="2438" w:type="dxa"/>
            <w:gridSpan w:val="2"/>
            <w:tcBorders>
              <w:top w:val="single" w:sz="4" w:space="0" w:color="auto"/>
              <w:left w:val="single" w:sz="4" w:space="0" w:color="auto"/>
            </w:tcBorders>
            <w:hideMark/>
          </w:tcPr>
          <w:p w14:paraId="4129FF88" w14:textId="77777777" w:rsidR="00BB4116" w:rsidRPr="005B7587" w:rsidRDefault="00BB4116" w:rsidP="005B7587">
            <w:pPr>
              <w:rPr>
                <w:rStyle w:val="Firstpagetablebold"/>
                <w:b w:val="0"/>
              </w:rPr>
            </w:pPr>
            <w:r>
              <w:rPr>
                <w:rStyle w:val="Firstpagetablebold"/>
              </w:rPr>
              <w:t>Purpose of report:</w:t>
            </w:r>
            <w:r w:rsidR="005B7587">
              <w:rPr>
                <w:rStyle w:val="Firstpagetablebold"/>
              </w:rPr>
              <w:t xml:space="preserve"> </w:t>
            </w:r>
          </w:p>
        </w:tc>
        <w:tc>
          <w:tcPr>
            <w:tcW w:w="6407" w:type="dxa"/>
            <w:tcBorders>
              <w:top w:val="single" w:sz="4" w:space="0" w:color="auto"/>
              <w:right w:val="single" w:sz="4" w:space="0" w:color="auto"/>
            </w:tcBorders>
            <w:hideMark/>
          </w:tcPr>
          <w:p w14:paraId="033CECA3" w14:textId="3EBE63B4" w:rsidR="00BB4116" w:rsidRDefault="005B7587" w:rsidP="00504DB3">
            <w:r>
              <w:t xml:space="preserve">To update Council on key decisions taken in cases of special urgency </w:t>
            </w:r>
            <w:r w:rsidR="007149B6">
              <w:t>since 17 July 2023</w:t>
            </w:r>
            <w:r>
              <w:t>.</w:t>
            </w:r>
          </w:p>
        </w:tc>
      </w:tr>
      <w:tr w:rsidR="005B7587" w14:paraId="0DE51847" w14:textId="77777777" w:rsidTr="005B7587">
        <w:tc>
          <w:tcPr>
            <w:tcW w:w="2438" w:type="dxa"/>
            <w:gridSpan w:val="2"/>
            <w:tcBorders>
              <w:left w:val="single" w:sz="4" w:space="0" w:color="auto"/>
              <w:bottom w:val="single" w:sz="4" w:space="0" w:color="auto"/>
            </w:tcBorders>
          </w:tcPr>
          <w:p w14:paraId="1183FA5A" w14:textId="77777777" w:rsidR="005B7587" w:rsidRDefault="005B7587" w:rsidP="005B7587">
            <w:pPr>
              <w:rPr>
                <w:rStyle w:val="Firstpagetablebold"/>
              </w:rPr>
            </w:pPr>
            <w:r>
              <w:rPr>
                <w:rStyle w:val="Firstpagetablebold"/>
              </w:rPr>
              <w:t>Lead Member:</w:t>
            </w:r>
          </w:p>
        </w:tc>
        <w:tc>
          <w:tcPr>
            <w:tcW w:w="6407" w:type="dxa"/>
            <w:tcBorders>
              <w:bottom w:val="single" w:sz="4" w:space="0" w:color="auto"/>
              <w:right w:val="single" w:sz="4" w:space="0" w:color="auto"/>
            </w:tcBorders>
          </w:tcPr>
          <w:p w14:paraId="0F2808C5" w14:textId="77777777" w:rsidR="005B7587" w:rsidRDefault="005B7587" w:rsidP="003C531A">
            <w:r>
              <w:t>Councillor Susan Brown, Leader of the Council</w:t>
            </w:r>
          </w:p>
        </w:tc>
      </w:tr>
      <w:tr w:rsidR="00BB4116" w14:paraId="6027384D" w14:textId="77777777" w:rsidTr="005B7587">
        <w:trPr>
          <w:trHeight w:val="413"/>
        </w:trPr>
        <w:tc>
          <w:tcPr>
            <w:tcW w:w="8845" w:type="dxa"/>
            <w:gridSpan w:val="3"/>
            <w:tcBorders>
              <w:top w:val="single" w:sz="4" w:space="0" w:color="auto"/>
              <w:left w:val="single" w:sz="8" w:space="0" w:color="000000"/>
              <w:bottom w:val="single" w:sz="8" w:space="0" w:color="000000"/>
              <w:right w:val="single" w:sz="8" w:space="0" w:color="000000"/>
            </w:tcBorders>
            <w:hideMark/>
          </w:tcPr>
          <w:p w14:paraId="28E123CD" w14:textId="77777777" w:rsidR="00BB4116" w:rsidRDefault="00BB4116" w:rsidP="004E16D1">
            <w:r>
              <w:rPr>
                <w:rStyle w:val="Firstpagetablebold"/>
              </w:rPr>
              <w:t xml:space="preserve">Recommendation(s): </w:t>
            </w:r>
            <w:r w:rsidR="00DC3B68">
              <w:rPr>
                <w:rStyle w:val="Firstpagetablebold"/>
              </w:rPr>
              <w:t>C</w:t>
            </w:r>
            <w:r w:rsidR="004E16D1">
              <w:rPr>
                <w:rStyle w:val="Firstpagetablebold"/>
              </w:rPr>
              <w:t>ouncil</w:t>
            </w:r>
            <w:r w:rsidR="00DC3B68">
              <w:rPr>
                <w:rStyle w:val="Firstpagetablebold"/>
              </w:rPr>
              <w:t xml:space="preserve"> </w:t>
            </w:r>
            <w:r w:rsidR="003C531A">
              <w:rPr>
                <w:rStyle w:val="Firstpagetablebold"/>
              </w:rPr>
              <w:t>is</w:t>
            </w:r>
            <w:r>
              <w:rPr>
                <w:rStyle w:val="Firstpagetablebold"/>
              </w:rPr>
              <w:t xml:space="preserve"> recommended to:</w:t>
            </w:r>
          </w:p>
        </w:tc>
      </w:tr>
      <w:tr w:rsidR="00BB4116" w14:paraId="287D0C23" w14:textId="77777777" w:rsidTr="00BB4116">
        <w:trPr>
          <w:trHeight w:val="283"/>
        </w:trPr>
        <w:tc>
          <w:tcPr>
            <w:tcW w:w="426" w:type="dxa"/>
            <w:tcBorders>
              <w:top w:val="nil"/>
              <w:left w:val="single" w:sz="8" w:space="0" w:color="000000"/>
              <w:bottom w:val="single" w:sz="8" w:space="0" w:color="000000"/>
              <w:right w:val="nil"/>
            </w:tcBorders>
            <w:hideMark/>
          </w:tcPr>
          <w:p w14:paraId="5BA7D117" w14:textId="77777777" w:rsidR="00BB4116" w:rsidRDefault="00BB4116" w:rsidP="00B365E3">
            <w:pPr>
              <w:rPr>
                <w:color w:val="000000"/>
              </w:rPr>
            </w:pPr>
            <w:r>
              <w:t>1.</w:t>
            </w:r>
          </w:p>
        </w:tc>
        <w:tc>
          <w:tcPr>
            <w:tcW w:w="8419" w:type="dxa"/>
            <w:gridSpan w:val="2"/>
            <w:tcBorders>
              <w:top w:val="nil"/>
              <w:left w:val="nil"/>
              <w:bottom w:val="single" w:sz="8" w:space="0" w:color="000000"/>
              <w:right w:val="single" w:sz="8" w:space="0" w:color="000000"/>
            </w:tcBorders>
            <w:hideMark/>
          </w:tcPr>
          <w:p w14:paraId="500D4781" w14:textId="77777777" w:rsidR="00C268EB" w:rsidRPr="00C268EB" w:rsidRDefault="003C531A" w:rsidP="004E16D1">
            <w:pPr>
              <w:rPr>
                <w:rFonts w:cs="Arial"/>
                <w:b/>
              </w:rPr>
            </w:pPr>
            <w:r>
              <w:rPr>
                <w:rStyle w:val="Firstpagetablebold"/>
              </w:rPr>
              <w:t>Note the</w:t>
            </w:r>
            <w:r w:rsidR="004E16D1">
              <w:rPr>
                <w:rStyle w:val="Firstpagetablebold"/>
              </w:rPr>
              <w:t xml:space="preserve"> urgent key</w:t>
            </w:r>
            <w:r>
              <w:rPr>
                <w:rStyle w:val="Firstpagetablebold"/>
              </w:rPr>
              <w:t xml:space="preserve"> decision</w:t>
            </w:r>
            <w:r w:rsidR="004E16D1">
              <w:rPr>
                <w:rStyle w:val="Firstpagetablebold"/>
              </w:rPr>
              <w:t>s</w:t>
            </w:r>
            <w:r w:rsidR="00C268EB">
              <w:rPr>
                <w:rStyle w:val="Firstpagetablebold"/>
              </w:rPr>
              <w:t xml:space="preserve"> taken </w:t>
            </w:r>
            <w:r w:rsidR="005B7587">
              <w:rPr>
                <w:rStyle w:val="Firstpagetablebold"/>
              </w:rPr>
              <w:t xml:space="preserve">in cases of special urgency </w:t>
            </w:r>
            <w:r w:rsidR="00C268EB">
              <w:rPr>
                <w:rStyle w:val="Firstpagetablebold"/>
              </w:rPr>
              <w:t>as set out in the report.</w:t>
            </w:r>
          </w:p>
        </w:tc>
      </w:tr>
    </w:tbl>
    <w:p w14:paraId="6047603F" w14:textId="77777777" w:rsidR="00BC313A" w:rsidRDefault="00BC313A" w:rsidP="00B365E3">
      <w:pPr>
        <w:rPr>
          <w:rFonts w:eastAsia="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C2D82" w:rsidRPr="00CC2D82" w14:paraId="2E63CDFF" w14:textId="77777777" w:rsidTr="00CC2D82">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2D44404E" w14:textId="77777777" w:rsidR="00CC2D82" w:rsidRPr="00CC2D82" w:rsidRDefault="00CC2D82" w:rsidP="00757939">
            <w:pPr>
              <w:jc w:val="center"/>
              <w:rPr>
                <w:rFonts w:eastAsia="Arial Unicode MS"/>
              </w:rPr>
            </w:pPr>
            <w:r w:rsidRPr="00CC2D82">
              <w:rPr>
                <w:rFonts w:eastAsia="Arial Unicode MS"/>
                <w:b/>
              </w:rPr>
              <w:t>Appendices</w:t>
            </w:r>
          </w:p>
        </w:tc>
      </w:tr>
      <w:tr w:rsidR="00757939" w:rsidRPr="00CC2D82" w14:paraId="1F0B9BA2" w14:textId="77777777" w:rsidTr="00D66AD7">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45E28B6D" w14:textId="77777777" w:rsidR="00757939" w:rsidRPr="00CC2D82" w:rsidRDefault="00757939" w:rsidP="00757939">
            <w:pPr>
              <w:jc w:val="center"/>
              <w:rPr>
                <w:rFonts w:eastAsia="Arial Unicode MS"/>
              </w:rPr>
            </w:pPr>
            <w:r>
              <w:rPr>
                <w:rFonts w:eastAsia="Arial Unicode MS"/>
              </w:rPr>
              <w:t>None</w:t>
            </w:r>
          </w:p>
        </w:tc>
      </w:tr>
    </w:tbl>
    <w:p w14:paraId="1B5E50D3" w14:textId="77777777" w:rsidR="00CC2D82" w:rsidRDefault="00CC2D82" w:rsidP="0034201F">
      <w:pPr>
        <w:spacing w:after="0"/>
        <w:rPr>
          <w:rFonts w:eastAsia="Arial Unicode MS"/>
        </w:rPr>
      </w:pPr>
    </w:p>
    <w:p w14:paraId="0C4F6042" w14:textId="77777777" w:rsidR="00BB4116" w:rsidRPr="00BB4116" w:rsidRDefault="00BB4116" w:rsidP="00B365E3">
      <w:pPr>
        <w:pStyle w:val="Heading1"/>
      </w:pPr>
      <w:r w:rsidRPr="00BB4116">
        <w:t>Introduction and background</w:t>
      </w:r>
    </w:p>
    <w:p w14:paraId="5C2C80E4" w14:textId="4CA41A64" w:rsidR="004A454C" w:rsidRPr="004A454C" w:rsidRDefault="005C32A2" w:rsidP="00AA1770">
      <w:pPr>
        <w:pStyle w:val="ListParagraph"/>
        <w:jc w:val="both"/>
        <w:rPr>
          <w:rFonts w:cs="Arial"/>
          <w:b/>
          <w:i/>
        </w:rPr>
      </w:pPr>
      <w:r>
        <w:t>The Leader</w:t>
      </w:r>
      <w:r w:rsidR="005B7587">
        <w:t xml:space="preserve"> of the Council</w:t>
      </w:r>
      <w:r>
        <w:t xml:space="preserve"> is required by regulations </w:t>
      </w:r>
      <w:r w:rsidR="00954F81">
        <w:t xml:space="preserve">to report to Council at least annually on executive decisions taken under special urgency procedures. Special urgency rules apply to key decisions that have not been notified on the Forward Plan for at least 5 clear days. Such decisions can only be taken where the Chair of the Scrutiny Committee </w:t>
      </w:r>
      <w:r w:rsidR="002615B5">
        <w:t xml:space="preserve">(or if there is no chair the Lord Mayor) </w:t>
      </w:r>
      <w:r w:rsidR="00954F81">
        <w:t xml:space="preserve">agrees that the making of the decision is urgent and cannot reasonably be deferred. </w:t>
      </w:r>
      <w:r w:rsidRPr="005C32A2">
        <w:t xml:space="preserve">This report updates Council on executive decisions taken </w:t>
      </w:r>
      <w:r w:rsidR="00563313">
        <w:t xml:space="preserve">in cases of special urgency </w:t>
      </w:r>
      <w:r w:rsidRPr="005C32A2">
        <w:t xml:space="preserve">since </w:t>
      </w:r>
      <w:r w:rsidR="007149B6">
        <w:t>17 July 2023</w:t>
      </w:r>
      <w:r w:rsidRPr="005C32A2">
        <w:t>.</w:t>
      </w:r>
      <w:r w:rsidR="004A454C">
        <w:t xml:space="preserve"> </w:t>
      </w:r>
    </w:p>
    <w:p w14:paraId="32599E85" w14:textId="77777777" w:rsidR="0034201F" w:rsidRDefault="0034201F" w:rsidP="0034201F">
      <w:pPr>
        <w:pStyle w:val="ListParagraph"/>
        <w:numPr>
          <w:ilvl w:val="0"/>
          <w:numId w:val="0"/>
        </w:numPr>
        <w:spacing w:after="0"/>
        <w:ind w:left="425"/>
        <w:rPr>
          <w:rStyle w:val="Firstpagetablebold"/>
          <w:b w:val="0"/>
          <w:i/>
        </w:rPr>
      </w:pPr>
    </w:p>
    <w:p w14:paraId="3323192D" w14:textId="77777777" w:rsidR="000C3011" w:rsidRPr="005C1B66" w:rsidRDefault="003C531A" w:rsidP="005C1B66">
      <w:pPr>
        <w:rPr>
          <w:b/>
        </w:rPr>
      </w:pPr>
      <w:r>
        <w:rPr>
          <w:b/>
        </w:rPr>
        <w:t>Decision</w:t>
      </w:r>
      <w:r w:rsidR="00180C5D">
        <w:rPr>
          <w:b/>
        </w:rPr>
        <w:t>s</w:t>
      </w:r>
      <w:r w:rsidR="005C1B66" w:rsidRPr="005C1B66">
        <w:rPr>
          <w:b/>
        </w:rPr>
        <w:t xml:space="preserve"> taken </w:t>
      </w:r>
      <w:r w:rsidR="0011519F">
        <w:rPr>
          <w:b/>
        </w:rPr>
        <w:t>in cases of special urgency</w:t>
      </w:r>
    </w:p>
    <w:p w14:paraId="6489AA6A" w14:textId="7197CA04" w:rsidR="00757939" w:rsidRDefault="00C47A65" w:rsidP="00A55383">
      <w:pPr>
        <w:pStyle w:val="ListParagraph"/>
        <w:jc w:val="both"/>
      </w:pPr>
      <w:r>
        <w:t>The following</w:t>
      </w:r>
      <w:r w:rsidR="00757939">
        <w:t xml:space="preserve"> executive decisions were taken in cases of special urgency during the period since the previous report to Council on </w:t>
      </w:r>
      <w:r w:rsidR="007149B6">
        <w:t>17 July 2023</w:t>
      </w:r>
      <w:r>
        <w:t>.</w:t>
      </w:r>
    </w:p>
    <w:p w14:paraId="105B80E6" w14:textId="292EA8CA" w:rsidR="00612520" w:rsidRDefault="00612520">
      <w:pPr>
        <w:tabs>
          <w:tab w:val="clear" w:pos="426"/>
        </w:tabs>
        <w:spacing w:after="0"/>
      </w:pPr>
      <w:r>
        <w:br w:type="page"/>
      </w:r>
    </w:p>
    <w:p w14:paraId="7E0E0520" w14:textId="77777777" w:rsidR="000551DA" w:rsidRDefault="000551DA" w:rsidP="000551DA">
      <w:pPr>
        <w:jc w:val="both"/>
      </w:pPr>
    </w:p>
    <w:tbl>
      <w:tblPr>
        <w:tblW w:w="90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1137"/>
        <w:gridCol w:w="1393"/>
        <w:gridCol w:w="6521"/>
      </w:tblGrid>
      <w:tr w:rsidR="00C47A65" w:rsidRPr="004B5FCB" w14:paraId="6229E23B" w14:textId="77777777" w:rsidTr="00891F1F">
        <w:tc>
          <w:tcPr>
            <w:tcW w:w="1137" w:type="dxa"/>
            <w:noWrap/>
          </w:tcPr>
          <w:p w14:paraId="216CA99C" w14:textId="77777777" w:rsidR="00C47A65" w:rsidRPr="004B5FCB" w:rsidRDefault="00C47A65" w:rsidP="00891F1F">
            <w:pPr>
              <w:rPr>
                <w:b/>
              </w:rPr>
            </w:pPr>
            <w:r w:rsidRPr="004B5FCB">
              <w:rPr>
                <w:b/>
              </w:rPr>
              <w:t xml:space="preserve">ITEM </w:t>
            </w:r>
            <w:r>
              <w:rPr>
                <w:b/>
              </w:rPr>
              <w:t>1</w:t>
            </w:r>
          </w:p>
        </w:tc>
        <w:tc>
          <w:tcPr>
            <w:tcW w:w="7914" w:type="dxa"/>
            <w:gridSpan w:val="2"/>
          </w:tcPr>
          <w:p w14:paraId="60B38609" w14:textId="205BA4E1" w:rsidR="00C47A65" w:rsidRPr="004B5FCB" w:rsidRDefault="007149B6" w:rsidP="00891F1F">
            <w:pPr>
              <w:rPr>
                <w:b/>
              </w:rPr>
            </w:pPr>
            <w:r w:rsidRPr="007149B6">
              <w:rPr>
                <w:b/>
              </w:rPr>
              <w:t>Approval of the Council into a JCT with Serco Operations Limited to deliver works required on the Leisure Portfolio.</w:t>
            </w:r>
          </w:p>
        </w:tc>
      </w:tr>
      <w:tr w:rsidR="00C47A65" w:rsidRPr="00310A58" w14:paraId="49EC2C38" w14:textId="77777777" w:rsidTr="00891F1F">
        <w:tblPrEx>
          <w:tblCellMar>
            <w:top w:w="0" w:type="dxa"/>
            <w:left w:w="108" w:type="dxa"/>
            <w:right w:w="108" w:type="dxa"/>
          </w:tblCellMar>
          <w:tblLook w:val="04A0" w:firstRow="1" w:lastRow="0" w:firstColumn="1" w:lastColumn="0" w:noHBand="0" w:noVBand="1"/>
        </w:tblPrEx>
        <w:tc>
          <w:tcPr>
            <w:tcW w:w="9051" w:type="dxa"/>
            <w:gridSpan w:val="3"/>
            <w:tcBorders>
              <w:top w:val="single" w:sz="4" w:space="0" w:color="auto"/>
              <w:left w:val="single" w:sz="4" w:space="0" w:color="auto"/>
              <w:bottom w:val="single" w:sz="4" w:space="0" w:color="auto"/>
              <w:right w:val="single" w:sz="4" w:space="0" w:color="auto"/>
            </w:tcBorders>
            <w:shd w:val="clear" w:color="auto" w:fill="auto"/>
          </w:tcPr>
          <w:p w14:paraId="79868C49" w14:textId="77777777" w:rsidR="007149B6" w:rsidRPr="007149B6" w:rsidRDefault="007149B6" w:rsidP="007149B6">
            <w:pPr>
              <w:numPr>
                <w:ilvl w:val="0"/>
                <w:numId w:val="14"/>
              </w:numPr>
              <w:shd w:val="clear" w:color="auto" w:fill="FFFFFF"/>
              <w:tabs>
                <w:tab w:val="clear" w:pos="426"/>
              </w:tabs>
              <w:spacing w:after="0"/>
              <w:rPr>
                <w:rFonts w:cs="Arial"/>
                <w:szCs w:val="24"/>
                <w:lang w:eastAsia="en-GB"/>
              </w:rPr>
            </w:pPr>
            <w:r w:rsidRPr="007149B6">
              <w:rPr>
                <w:rFonts w:cs="Arial"/>
                <w:szCs w:val="24"/>
                <w:lang w:eastAsia="en-GB"/>
              </w:rPr>
              <w:t>Approve entering into the JCT contract with Serco Operations Limited to enable the works to be delivered as required under the Leisure Operator Contract, the JCT is attached as Exempt Appendix 1 – form of JCT Contract</w:t>
            </w:r>
          </w:p>
          <w:p w14:paraId="7BD8DEE7" w14:textId="1C1FFE84" w:rsidR="00926FFC" w:rsidRPr="007149B6" w:rsidRDefault="007149B6" w:rsidP="007149B6">
            <w:pPr>
              <w:numPr>
                <w:ilvl w:val="0"/>
                <w:numId w:val="14"/>
              </w:numPr>
              <w:shd w:val="clear" w:color="auto" w:fill="FFFFFF"/>
              <w:tabs>
                <w:tab w:val="clear" w:pos="426"/>
              </w:tabs>
              <w:spacing w:after="0"/>
              <w:rPr>
                <w:rFonts w:ascii="Helvetica" w:hAnsi="Helvetica"/>
                <w:color w:val="37474F"/>
                <w:sz w:val="20"/>
                <w:lang w:eastAsia="en-GB"/>
              </w:rPr>
            </w:pPr>
            <w:r w:rsidRPr="007149B6">
              <w:rPr>
                <w:rFonts w:cs="Arial"/>
                <w:szCs w:val="24"/>
                <w:lang w:eastAsia="en-GB"/>
              </w:rPr>
              <w:t>Approve the spend of £1,373,308 under the JCT contract.</w:t>
            </w:r>
          </w:p>
        </w:tc>
      </w:tr>
      <w:tr w:rsidR="00C47A65" w:rsidRPr="004B5FCB" w14:paraId="5A77D786"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04693431" w14:textId="77777777" w:rsidR="00C47A65" w:rsidRPr="004B5FCB" w:rsidRDefault="00FB25C6" w:rsidP="00891F1F">
            <w:pPr>
              <w:rPr>
                <w:b/>
                <w:bCs/>
              </w:rPr>
            </w:pPr>
            <w:r>
              <w:rPr>
                <w:b/>
                <w:bCs/>
              </w:rPr>
              <w:t xml:space="preserve">Date of </w:t>
            </w:r>
            <w:r w:rsidR="00C47A65" w:rsidRPr="004B5FCB">
              <w:rPr>
                <w:b/>
                <w:bCs/>
              </w:rPr>
              <w:t>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303F917" w14:textId="4A63D5D8" w:rsidR="00C47A65" w:rsidRPr="004B5FCB" w:rsidRDefault="007149B6" w:rsidP="00C47A65">
            <w:r>
              <w:t>30 October 2024</w:t>
            </w:r>
          </w:p>
        </w:tc>
      </w:tr>
      <w:tr w:rsidR="00C47A65" w:rsidRPr="004B5FCB" w14:paraId="147E6E01"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4294064C" w14:textId="77777777" w:rsidR="00C47A65" w:rsidRPr="004B5FCB" w:rsidRDefault="00C47A65" w:rsidP="00891F1F">
            <w:pPr>
              <w:rPr>
                <w:b/>
                <w:bCs/>
              </w:rPr>
            </w:pPr>
            <w:r w:rsidRPr="004B5FCB">
              <w:rPr>
                <w:b/>
                <w:bCs/>
              </w:rPr>
              <w:t>Decision taker</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3C26A8D" w14:textId="3260743E" w:rsidR="00C47A65" w:rsidRPr="004B5FCB" w:rsidRDefault="007149B6" w:rsidP="007C49FA">
            <w:r>
              <w:t>Councillor Chewe Munkonge, Cabinet Member for a Health Oxford</w:t>
            </w:r>
          </w:p>
        </w:tc>
      </w:tr>
      <w:tr w:rsidR="00C47A65" w:rsidRPr="00310A58" w14:paraId="4B9F3428" w14:textId="77777777" w:rsidTr="00891F1F">
        <w:tblPrEx>
          <w:tblCellMar>
            <w:top w:w="0" w:type="dxa"/>
            <w:left w:w="108" w:type="dxa"/>
            <w:right w:w="108" w:type="dxa"/>
          </w:tblCellMar>
          <w:tblLook w:val="04A0" w:firstRow="1" w:lastRow="0" w:firstColumn="1" w:lastColumn="0" w:noHBand="0" w:noVBand="1"/>
        </w:tblPrEx>
        <w:tc>
          <w:tcPr>
            <w:tcW w:w="2530" w:type="dxa"/>
            <w:gridSpan w:val="2"/>
            <w:shd w:val="clear" w:color="auto" w:fill="auto"/>
          </w:tcPr>
          <w:p w14:paraId="514EDA7A" w14:textId="77777777" w:rsidR="00C47A65" w:rsidRPr="004B5FCB" w:rsidRDefault="00C47A65" w:rsidP="00891F1F">
            <w:r w:rsidRPr="004B5FCB">
              <w:rPr>
                <w:b/>
              </w:rPr>
              <w:t>Was the decision taken under emergency or urgency rules?</w:t>
            </w:r>
          </w:p>
        </w:tc>
        <w:tc>
          <w:tcPr>
            <w:tcW w:w="6521" w:type="dxa"/>
            <w:shd w:val="clear" w:color="auto" w:fill="auto"/>
          </w:tcPr>
          <w:p w14:paraId="3083B3C6" w14:textId="7F9D9CE6" w:rsidR="000D7BCD" w:rsidRPr="000D7BCD" w:rsidRDefault="000D7BCD" w:rsidP="000D7BCD">
            <w:r w:rsidRPr="000D7BCD">
              <w:t xml:space="preserve">Constitution </w:t>
            </w:r>
            <w:r>
              <w:t>15.17</w:t>
            </w:r>
          </w:p>
          <w:p w14:paraId="7C3A5772" w14:textId="77777777" w:rsidR="000D7BCD" w:rsidRPr="000D7BCD" w:rsidRDefault="000D7BCD" w:rsidP="000D7BCD">
            <w:pPr>
              <w:rPr>
                <w:i/>
              </w:rPr>
            </w:pPr>
            <w:bookmarkStart w:id="0" w:name="_bookmark0"/>
            <w:bookmarkStart w:id="1" w:name="_bookmark1"/>
            <w:bookmarkEnd w:id="0"/>
            <w:bookmarkEnd w:id="1"/>
            <w:r w:rsidRPr="000D7BCD">
              <w:rPr>
                <w:i/>
              </w:rPr>
              <w:t>If a key decision has not been included in the Forward Plan for 28 days, it can still be taken in exceptional circumstances if it is not practicable to put it in the plan and wait 28 days before the decision is taken.</w:t>
            </w:r>
          </w:p>
          <w:p w14:paraId="6539B8DB" w14:textId="77777777" w:rsidR="000D7BCD" w:rsidRPr="000D7BCD" w:rsidRDefault="000D7BCD" w:rsidP="000D7BCD">
            <w:pPr>
              <w:rPr>
                <w:i/>
              </w:rPr>
            </w:pPr>
            <w:r w:rsidRPr="000D7BCD">
              <w:rPr>
                <w:i/>
              </w:rPr>
              <w:t>Before taking a key decision that has not been included in the Forward Plan, the Head of Law and Governance must write to the Chair of the Scrutiny Committee (or each member of the committee if there is no chair) and make copies of the letter available to the public at the Council’s offices and publish it on the Council’s website.</w:t>
            </w:r>
          </w:p>
          <w:p w14:paraId="7275A0EB" w14:textId="77777777" w:rsidR="000D7BCD" w:rsidRPr="000D7BCD" w:rsidRDefault="000D7BCD" w:rsidP="000D7BCD">
            <w:pPr>
              <w:rPr>
                <w:i/>
              </w:rPr>
            </w:pPr>
            <w:r w:rsidRPr="000D7BCD">
              <w:rPr>
                <w:i/>
              </w:rPr>
              <w:t>The decision cannot normally be taken until five clear working days after the chair is told.</w:t>
            </w:r>
          </w:p>
          <w:p w14:paraId="25AB3EC6" w14:textId="77777777" w:rsidR="000D7BCD" w:rsidRPr="000D7BCD" w:rsidRDefault="000D7BCD" w:rsidP="000D7BCD">
            <w:pPr>
              <w:rPr>
                <w:i/>
              </w:rPr>
            </w:pPr>
            <w:r w:rsidRPr="000D7BCD">
              <w:rPr>
                <w:i/>
              </w:rPr>
              <w:t>Where it is not reasonable or practicable to wait until five clear working days have elapsed to take the decision, the Head of Law and Governance must write to the Chair of the Scrutiny Committee (or the Lord Mayor where there is no chair) to obtain agreement that the making of the decision is urgent and cannot reasonably be deferred. As soon as possible after the authority to take the urgent key decision has been obtained the Head of Law and Governance shall make available to the public at the Council’s offices and publish on the Council’s website a notice saying why 28 days’ notice has not been given.</w:t>
            </w:r>
          </w:p>
          <w:p w14:paraId="59206A69" w14:textId="0D787071" w:rsidR="00C47A65" w:rsidRPr="000D7BCD" w:rsidRDefault="000D7BCD" w:rsidP="000D7BCD">
            <w:pPr>
              <w:rPr>
                <w:i/>
              </w:rPr>
            </w:pPr>
            <w:r w:rsidRPr="000D7BCD">
              <w:rPr>
                <w:i/>
              </w:rPr>
              <w:t>At least once a year the Leader must report to the Council on the number and</w:t>
            </w:r>
            <w:r>
              <w:rPr>
                <w:i/>
              </w:rPr>
              <w:t xml:space="preserve"> </w:t>
            </w:r>
            <w:r w:rsidRPr="000D7BCD">
              <w:rPr>
                <w:i/>
              </w:rPr>
              <w:t>nature of key decisions taken under 15.17 (Urgent key decisions).</w:t>
            </w:r>
          </w:p>
        </w:tc>
      </w:tr>
      <w:tr w:rsidR="00C47A65" w:rsidRPr="004B5FCB" w14:paraId="07CF5FC4"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35A0BF98" w14:textId="77777777" w:rsidR="00C47A65" w:rsidRPr="004B5FCB" w:rsidRDefault="00C47A65" w:rsidP="00891F1F">
            <w:pPr>
              <w:rPr>
                <w:b/>
                <w:bCs/>
              </w:rPr>
            </w:pPr>
            <w:r w:rsidRPr="004B5FCB">
              <w:rPr>
                <w:b/>
                <w:bCs/>
              </w:rPr>
              <w:t>Reasons for 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2E2F49F" w14:textId="1E3703E4" w:rsidR="00C47A65" w:rsidRPr="004B5FCB" w:rsidRDefault="007149B6" w:rsidP="00891F1F">
            <w:r w:rsidRPr="007149B6">
              <w:t xml:space="preserve">During the contract process for the new Leisure Operator Contract the Council included the provision for the Council to require the Leisure Operator to undertake dilapidation works that the Council would fund. This requires the parties to enter into a JCT contract but this was not appended to in the contract and decision arrangements. As such there is a need to contract under the JCT to enable the works and the payment for the works. Entering this JCT is required to </w:t>
            </w:r>
            <w:r w:rsidRPr="007149B6">
              <w:lastRenderedPageBreak/>
              <w:t>allow the Council and the Leisure Operator to fulfil their obligations under the Leisure Operator Contract.</w:t>
            </w:r>
          </w:p>
        </w:tc>
      </w:tr>
      <w:tr w:rsidR="00C47A65" w:rsidRPr="004B5FCB" w14:paraId="5E3F59EE"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39999A2D" w14:textId="77777777" w:rsidR="00C47A65" w:rsidRPr="004B5FCB" w:rsidRDefault="00C47A65" w:rsidP="00891F1F">
            <w:pPr>
              <w:rPr>
                <w:b/>
                <w:bCs/>
              </w:rPr>
            </w:pPr>
            <w:r w:rsidRPr="004B5FCB">
              <w:rPr>
                <w:b/>
                <w:bCs/>
              </w:rPr>
              <w:lastRenderedPageBreak/>
              <w:t>Alternative options considered: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7E1F" w14:textId="5247CDDE" w:rsidR="00C47A65" w:rsidRPr="004B5FCB" w:rsidRDefault="007149B6" w:rsidP="00FB25C6">
            <w:r>
              <w:t>None</w:t>
            </w:r>
          </w:p>
        </w:tc>
      </w:tr>
      <w:tr w:rsidR="00C47A65" w:rsidRPr="004B5FCB" w14:paraId="5CB2FD7A"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3F69E42A" w14:textId="77777777" w:rsidR="00C47A65" w:rsidRPr="004B5FCB" w:rsidRDefault="00C47A65" w:rsidP="00891F1F">
            <w:pPr>
              <w:rPr>
                <w:b/>
                <w:bCs/>
              </w:rPr>
            </w:pPr>
            <w:r w:rsidRPr="004B5FCB">
              <w:rPr>
                <w:b/>
                <w:bCs/>
              </w:rPr>
              <w:t>Wards significantly affected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C62FDE4" w14:textId="77777777" w:rsidR="00C47A65" w:rsidRPr="004B5FCB" w:rsidRDefault="00C47A65" w:rsidP="00891F1F">
            <w:r>
              <w:t>None</w:t>
            </w:r>
          </w:p>
        </w:tc>
      </w:tr>
    </w:tbl>
    <w:p w14:paraId="0A0164EB" w14:textId="2227C222" w:rsidR="00612520" w:rsidRDefault="00612520">
      <w:pPr>
        <w:tabs>
          <w:tab w:val="clear" w:pos="426"/>
        </w:tabs>
        <w:spacing w:after="0"/>
      </w:pPr>
    </w:p>
    <w:p w14:paraId="62E21E16" w14:textId="77777777" w:rsidR="00B365E3" w:rsidRPr="00422D69" w:rsidRDefault="00B365E3" w:rsidP="007149B6">
      <w:pPr>
        <w:rPr>
          <w:b/>
        </w:rPr>
      </w:pPr>
      <w:r w:rsidRPr="00422D69">
        <w:rPr>
          <w:b/>
        </w:rPr>
        <w:t>Financial issues</w:t>
      </w:r>
    </w:p>
    <w:p w14:paraId="17A92682" w14:textId="77777777" w:rsidR="00B365E3" w:rsidRDefault="00AD1DCC" w:rsidP="00993F51">
      <w:pPr>
        <w:pStyle w:val="ListParagraph"/>
        <w:ind w:left="426" w:hanging="426"/>
      </w:pPr>
      <w:r>
        <w:t xml:space="preserve">There are no financial issues arising </w:t>
      </w:r>
      <w:r w:rsidR="00505CF6">
        <w:t xml:space="preserve">directly </w:t>
      </w:r>
      <w:r>
        <w:t>from this report.</w:t>
      </w:r>
    </w:p>
    <w:p w14:paraId="4F370E03" w14:textId="77777777" w:rsidR="00B365E3" w:rsidRDefault="00B365E3" w:rsidP="00D35A7A">
      <w:pPr>
        <w:pStyle w:val="Heading1"/>
      </w:pPr>
      <w:r>
        <w:t>Legal issues</w:t>
      </w:r>
    </w:p>
    <w:p w14:paraId="0E215931" w14:textId="2FCE989A" w:rsidR="00954F81" w:rsidRDefault="00954F81" w:rsidP="00A55383">
      <w:pPr>
        <w:pStyle w:val="ListParagraph"/>
        <w:spacing w:after="0"/>
        <w:jc w:val="both"/>
      </w:pPr>
      <w:r>
        <w:t xml:space="preserve">Regulation 19 of </w:t>
      </w:r>
      <w:r w:rsidRPr="00954F81">
        <w:t>The Local Authorities (Executive Arrangements) (Meetings and Access to Information) (England) Regulations 2012</w:t>
      </w:r>
      <w:r>
        <w:t xml:space="preserve"> requires that the executive </w:t>
      </w:r>
      <w:r w:rsidR="005B0E35">
        <w:t>L</w:t>
      </w:r>
      <w:r>
        <w:t xml:space="preserve">eader submits a report to the authority at least annually on executive decisions taken </w:t>
      </w:r>
      <w:r w:rsidR="00422D69">
        <w:t>in cases of special urgency</w:t>
      </w:r>
      <w:r>
        <w:t xml:space="preserve"> (Regulation 11), including the particulars of each decision. </w:t>
      </w:r>
    </w:p>
    <w:p w14:paraId="306766F2" w14:textId="77777777" w:rsidR="00954F81" w:rsidRDefault="00954F81" w:rsidP="00954F81">
      <w:pPr>
        <w:spacing w:after="0"/>
      </w:pPr>
    </w:p>
    <w:p w14:paraId="09E529F5" w14:textId="77777777" w:rsidR="00954F81" w:rsidRPr="001356F1" w:rsidRDefault="00954F81" w:rsidP="00954F81">
      <w:pPr>
        <w:spacing w:after="0"/>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B12E70" w:rsidRPr="001356F1" w14:paraId="5EC15980" w14:textId="77777777" w:rsidTr="0024047D">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7875FE4" w14:textId="77777777" w:rsidR="00B12E70" w:rsidRPr="001356F1" w:rsidRDefault="00B12E70" w:rsidP="0024047D">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5F767708" w14:textId="77777777" w:rsidR="00B12E70" w:rsidRPr="001356F1" w:rsidRDefault="00504DB3" w:rsidP="0024047D">
            <w:r>
              <w:t>Jonathan Malton</w:t>
            </w:r>
          </w:p>
        </w:tc>
      </w:tr>
      <w:tr w:rsidR="00B12E70" w:rsidRPr="001356F1" w14:paraId="54141A63" w14:textId="77777777" w:rsidTr="0024047D">
        <w:trPr>
          <w:cantSplit/>
          <w:trHeight w:val="396"/>
        </w:trPr>
        <w:tc>
          <w:tcPr>
            <w:tcW w:w="3969" w:type="dxa"/>
            <w:tcBorders>
              <w:top w:val="single" w:sz="8" w:space="0" w:color="000000"/>
              <w:left w:val="single" w:sz="8" w:space="0" w:color="000000"/>
              <w:bottom w:val="nil"/>
              <w:right w:val="nil"/>
            </w:tcBorders>
            <w:shd w:val="clear" w:color="auto" w:fill="auto"/>
          </w:tcPr>
          <w:p w14:paraId="3A937D69" w14:textId="77777777" w:rsidR="00B12E70" w:rsidRPr="001356F1" w:rsidRDefault="00B12E70" w:rsidP="0024047D">
            <w:r w:rsidRPr="001356F1">
              <w:t>Job title</w:t>
            </w:r>
          </w:p>
        </w:tc>
        <w:tc>
          <w:tcPr>
            <w:tcW w:w="4962" w:type="dxa"/>
            <w:tcBorders>
              <w:top w:val="single" w:sz="8" w:space="0" w:color="000000"/>
              <w:left w:val="nil"/>
              <w:bottom w:val="nil"/>
              <w:right w:val="single" w:sz="8" w:space="0" w:color="000000"/>
            </w:tcBorders>
            <w:shd w:val="clear" w:color="auto" w:fill="auto"/>
          </w:tcPr>
          <w:p w14:paraId="473EECED" w14:textId="77777777" w:rsidR="00B12E70" w:rsidRPr="001356F1" w:rsidRDefault="00B12E70" w:rsidP="00504DB3">
            <w:r>
              <w:t>Committee and Member Services Manager</w:t>
            </w:r>
          </w:p>
        </w:tc>
      </w:tr>
      <w:tr w:rsidR="00B12E70" w:rsidRPr="001356F1" w14:paraId="636F1E81" w14:textId="77777777" w:rsidTr="0024047D">
        <w:trPr>
          <w:cantSplit/>
          <w:trHeight w:val="396"/>
        </w:trPr>
        <w:tc>
          <w:tcPr>
            <w:tcW w:w="3969" w:type="dxa"/>
            <w:tcBorders>
              <w:top w:val="nil"/>
              <w:left w:val="single" w:sz="8" w:space="0" w:color="000000"/>
              <w:bottom w:val="nil"/>
              <w:right w:val="nil"/>
            </w:tcBorders>
            <w:shd w:val="clear" w:color="auto" w:fill="auto"/>
          </w:tcPr>
          <w:p w14:paraId="22451D16" w14:textId="77777777" w:rsidR="00B12E70" w:rsidRPr="001356F1" w:rsidRDefault="00B12E70" w:rsidP="0024047D">
            <w:r w:rsidRPr="001356F1">
              <w:t>Service area or department</w:t>
            </w:r>
          </w:p>
        </w:tc>
        <w:tc>
          <w:tcPr>
            <w:tcW w:w="4962" w:type="dxa"/>
            <w:tcBorders>
              <w:top w:val="nil"/>
              <w:left w:val="nil"/>
              <w:bottom w:val="nil"/>
              <w:right w:val="single" w:sz="8" w:space="0" w:color="000000"/>
            </w:tcBorders>
            <w:shd w:val="clear" w:color="auto" w:fill="auto"/>
          </w:tcPr>
          <w:p w14:paraId="507995A8" w14:textId="77777777" w:rsidR="00B12E70" w:rsidRPr="001356F1" w:rsidRDefault="00B12E70" w:rsidP="0024047D">
            <w:r>
              <w:t>Law and Governance</w:t>
            </w:r>
          </w:p>
        </w:tc>
      </w:tr>
      <w:tr w:rsidR="00B12E70" w:rsidRPr="001356F1" w14:paraId="5309119C" w14:textId="77777777" w:rsidTr="0024047D">
        <w:trPr>
          <w:cantSplit/>
          <w:trHeight w:val="396"/>
        </w:trPr>
        <w:tc>
          <w:tcPr>
            <w:tcW w:w="3969" w:type="dxa"/>
            <w:tcBorders>
              <w:top w:val="nil"/>
              <w:left w:val="single" w:sz="8" w:space="0" w:color="000000"/>
              <w:bottom w:val="nil"/>
              <w:right w:val="nil"/>
            </w:tcBorders>
            <w:shd w:val="clear" w:color="auto" w:fill="auto"/>
          </w:tcPr>
          <w:p w14:paraId="38F217DA" w14:textId="77777777" w:rsidR="00B12E70" w:rsidRPr="001356F1" w:rsidRDefault="00B12E70" w:rsidP="0024047D">
            <w:r w:rsidRPr="001356F1">
              <w:t xml:space="preserve">Telephone </w:t>
            </w:r>
          </w:p>
        </w:tc>
        <w:tc>
          <w:tcPr>
            <w:tcW w:w="4962" w:type="dxa"/>
            <w:tcBorders>
              <w:top w:val="nil"/>
              <w:left w:val="nil"/>
              <w:bottom w:val="nil"/>
              <w:right w:val="single" w:sz="8" w:space="0" w:color="000000"/>
            </w:tcBorders>
            <w:shd w:val="clear" w:color="auto" w:fill="auto"/>
          </w:tcPr>
          <w:p w14:paraId="3A89C9A2" w14:textId="12A80746" w:rsidR="00B12E70" w:rsidRPr="001356F1" w:rsidRDefault="00504DB3" w:rsidP="00757939">
            <w:r w:rsidRPr="00504DB3">
              <w:t xml:space="preserve">01865 </w:t>
            </w:r>
            <w:r w:rsidR="007149B6">
              <w:t>602767</w:t>
            </w:r>
          </w:p>
        </w:tc>
      </w:tr>
      <w:tr w:rsidR="00B12E70" w:rsidRPr="001356F1" w14:paraId="03CC49B8" w14:textId="77777777" w:rsidTr="0024047D">
        <w:trPr>
          <w:cantSplit/>
          <w:trHeight w:val="396"/>
        </w:trPr>
        <w:tc>
          <w:tcPr>
            <w:tcW w:w="3969" w:type="dxa"/>
            <w:tcBorders>
              <w:top w:val="nil"/>
              <w:left w:val="single" w:sz="8" w:space="0" w:color="000000"/>
              <w:bottom w:val="single" w:sz="8" w:space="0" w:color="000000"/>
              <w:right w:val="nil"/>
            </w:tcBorders>
            <w:shd w:val="clear" w:color="auto" w:fill="auto"/>
          </w:tcPr>
          <w:p w14:paraId="1DF56BA2" w14:textId="77777777" w:rsidR="00B12E70" w:rsidRPr="001356F1" w:rsidRDefault="00B12E70" w:rsidP="0024047D">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6B2EF725" w14:textId="77777777" w:rsidR="00B12E70" w:rsidRPr="001356F1" w:rsidRDefault="000D7BCD" w:rsidP="00504DB3">
            <w:pPr>
              <w:rPr>
                <w:rStyle w:val="Hyperlink"/>
                <w:color w:val="000000"/>
              </w:rPr>
            </w:pPr>
            <w:hyperlink r:id="rId10" w:history="1">
              <w:r w:rsidR="00504DB3" w:rsidRPr="000D602A">
                <w:rPr>
                  <w:rStyle w:val="Hyperlink"/>
                </w:rPr>
                <w:t>jmalton@oxford.gov.uk</w:t>
              </w:r>
            </w:hyperlink>
            <w:r w:rsidR="00757939">
              <w:rPr>
                <w:rStyle w:val="Hyperlink"/>
                <w:color w:val="000000"/>
              </w:rPr>
              <w:t xml:space="preserve"> </w:t>
            </w:r>
          </w:p>
        </w:tc>
      </w:tr>
    </w:tbl>
    <w:p w14:paraId="4F34D44F" w14:textId="77777777" w:rsidR="00CB2FF8" w:rsidRDefault="00CB2FF8" w:rsidP="00CB2FF8">
      <w:pPr>
        <w:spacing w:after="0"/>
        <w:rPr>
          <w:rStyle w:val="Firstpagetablebol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B2FF8" w:rsidRPr="001356F1" w14:paraId="7D935D22" w14:textId="77777777" w:rsidTr="00B01B1E">
        <w:tc>
          <w:tcPr>
            <w:tcW w:w="8931" w:type="dxa"/>
            <w:tcBorders>
              <w:top w:val="single" w:sz="4" w:space="0" w:color="auto"/>
              <w:left w:val="single" w:sz="4" w:space="0" w:color="auto"/>
              <w:bottom w:val="single" w:sz="8" w:space="0" w:color="000000"/>
              <w:right w:val="single" w:sz="4" w:space="0" w:color="auto"/>
            </w:tcBorders>
            <w:shd w:val="clear" w:color="auto" w:fill="auto"/>
          </w:tcPr>
          <w:p w14:paraId="38C1CAF1" w14:textId="77777777" w:rsidR="00CB2FF8" w:rsidRPr="001356F1" w:rsidRDefault="00CB2FF8" w:rsidP="00B01B1E">
            <w:r w:rsidRPr="001356F1">
              <w:rPr>
                <w:rStyle w:val="Firstpagetablebold"/>
              </w:rPr>
              <w:t>Background Papers: None</w:t>
            </w:r>
          </w:p>
        </w:tc>
      </w:tr>
    </w:tbl>
    <w:p w14:paraId="1968DC89" w14:textId="77777777" w:rsidR="00CB2FF8" w:rsidRDefault="00CB2FF8" w:rsidP="00CB2FF8">
      <w:pPr>
        <w:spacing w:before="240" w:after="0"/>
        <w:rPr>
          <w:lang w:eastAsia="en-GB"/>
        </w:rPr>
      </w:pPr>
    </w:p>
    <w:sectPr w:rsidR="00CB2FF8" w:rsidSect="00D35A7A">
      <w:pgSz w:w="11907" w:h="16840" w:code="9"/>
      <w:pgMar w:top="1304" w:right="1304" w:bottom="1304" w:left="130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2307" w14:textId="77777777" w:rsidR="00AD19D7" w:rsidRDefault="00AD19D7" w:rsidP="00BB4116">
      <w:r>
        <w:separator/>
      </w:r>
    </w:p>
    <w:p w14:paraId="70E7B68E" w14:textId="77777777" w:rsidR="00AD19D7" w:rsidRDefault="00AD19D7" w:rsidP="00BB4116"/>
  </w:endnote>
  <w:endnote w:type="continuationSeparator" w:id="0">
    <w:p w14:paraId="0D6C5408" w14:textId="77777777" w:rsidR="00AD19D7" w:rsidRDefault="00AD19D7" w:rsidP="00BB4116">
      <w:r>
        <w:continuationSeparator/>
      </w:r>
    </w:p>
    <w:p w14:paraId="0FE06C69" w14:textId="77777777" w:rsidR="00AD19D7" w:rsidRDefault="00AD19D7" w:rsidP="00BB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95C9" w14:textId="77777777" w:rsidR="00AD19D7" w:rsidRDefault="00AD19D7" w:rsidP="00BB4116">
      <w:r>
        <w:separator/>
      </w:r>
    </w:p>
    <w:p w14:paraId="1E5C37E8" w14:textId="77777777" w:rsidR="00AD19D7" w:rsidRDefault="00AD19D7" w:rsidP="00BB4116"/>
  </w:footnote>
  <w:footnote w:type="continuationSeparator" w:id="0">
    <w:p w14:paraId="7EAC24C3" w14:textId="77777777" w:rsidR="00AD19D7" w:rsidRDefault="00AD19D7" w:rsidP="00BB4116">
      <w:r>
        <w:continuationSeparator/>
      </w:r>
    </w:p>
    <w:p w14:paraId="2D0B3E35" w14:textId="77777777" w:rsidR="00AD19D7" w:rsidRDefault="00AD19D7" w:rsidP="00BB4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2F8"/>
    <w:multiLevelType w:val="hybridMultilevel"/>
    <w:tmpl w:val="CEA8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5A4737"/>
    <w:multiLevelType w:val="hybridMultilevel"/>
    <w:tmpl w:val="25687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4390B"/>
    <w:multiLevelType w:val="hybridMultilevel"/>
    <w:tmpl w:val="57A6D3A2"/>
    <w:lvl w:ilvl="0" w:tplc="7B8407C6">
      <w:start w:val="1"/>
      <w:numFmt w:val="decimal"/>
      <w:pStyle w:val="ListParagraph"/>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ED445F"/>
    <w:multiLevelType w:val="hybridMultilevel"/>
    <w:tmpl w:val="D0B2D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BD2E8B"/>
    <w:multiLevelType w:val="hybridMultilevel"/>
    <w:tmpl w:val="0E1C9B96"/>
    <w:lvl w:ilvl="0" w:tplc="69A082BC">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6267D"/>
    <w:multiLevelType w:val="hybridMultilevel"/>
    <w:tmpl w:val="79E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6373E"/>
    <w:multiLevelType w:val="hybridMultilevel"/>
    <w:tmpl w:val="0AC0A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94A5F"/>
    <w:multiLevelType w:val="hybridMultilevel"/>
    <w:tmpl w:val="B6882EFE"/>
    <w:lvl w:ilvl="0" w:tplc="08090001">
      <w:start w:val="1"/>
      <w:numFmt w:val="bullet"/>
      <w:lvlText w:val=""/>
      <w:lvlJc w:val="left"/>
      <w:pPr>
        <w:ind w:left="540" w:hanging="54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0A09F3"/>
    <w:multiLevelType w:val="hybridMultilevel"/>
    <w:tmpl w:val="E162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B51287"/>
    <w:multiLevelType w:val="hybridMultilevel"/>
    <w:tmpl w:val="168E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E22C9"/>
    <w:multiLevelType w:val="hybridMultilevel"/>
    <w:tmpl w:val="5A9C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E4A1C"/>
    <w:multiLevelType w:val="hybridMultilevel"/>
    <w:tmpl w:val="065EBA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813EB5"/>
    <w:multiLevelType w:val="hybridMultilevel"/>
    <w:tmpl w:val="E974A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02398"/>
    <w:multiLevelType w:val="hybridMultilevel"/>
    <w:tmpl w:val="4156F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538421">
    <w:abstractNumId w:val="1"/>
  </w:num>
  <w:num w:numId="2" w16cid:durableId="1382285419">
    <w:abstractNumId w:val="3"/>
  </w:num>
  <w:num w:numId="3" w16cid:durableId="468479895">
    <w:abstractNumId w:val="12"/>
  </w:num>
  <w:num w:numId="4" w16cid:durableId="2053771405">
    <w:abstractNumId w:val="0"/>
  </w:num>
  <w:num w:numId="5" w16cid:durableId="1633174942">
    <w:abstractNumId w:val="9"/>
  </w:num>
  <w:num w:numId="6" w16cid:durableId="815145130">
    <w:abstractNumId w:val="7"/>
  </w:num>
  <w:num w:numId="7" w16cid:durableId="1978023511">
    <w:abstractNumId w:val="14"/>
  </w:num>
  <w:num w:numId="8" w16cid:durableId="201017900">
    <w:abstractNumId w:val="11"/>
  </w:num>
  <w:num w:numId="9" w16cid:durableId="2085641356">
    <w:abstractNumId w:val="5"/>
  </w:num>
  <w:num w:numId="10" w16cid:durableId="1739744581">
    <w:abstractNumId w:val="8"/>
  </w:num>
  <w:num w:numId="11" w16cid:durableId="254285724">
    <w:abstractNumId w:val="13"/>
  </w:num>
  <w:num w:numId="12" w16cid:durableId="1827891480">
    <w:abstractNumId w:val="4"/>
  </w:num>
  <w:num w:numId="13" w16cid:durableId="1626765049">
    <w:abstractNumId w:val="2"/>
  </w:num>
  <w:num w:numId="14" w16cid:durableId="2061173571">
    <w:abstractNumId w:val="10"/>
  </w:num>
  <w:num w:numId="15" w16cid:durableId="121616296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26"/>
    <w:rsid w:val="000551DA"/>
    <w:rsid w:val="00056F01"/>
    <w:rsid w:val="00082724"/>
    <w:rsid w:val="000C3011"/>
    <w:rsid w:val="000D7BCD"/>
    <w:rsid w:val="000E7DA1"/>
    <w:rsid w:val="0011519F"/>
    <w:rsid w:val="00122C83"/>
    <w:rsid w:val="00126867"/>
    <w:rsid w:val="00160FAB"/>
    <w:rsid w:val="00180C5D"/>
    <w:rsid w:val="001B5FDC"/>
    <w:rsid w:val="001D1097"/>
    <w:rsid w:val="001D6A27"/>
    <w:rsid w:val="001E130C"/>
    <w:rsid w:val="00240FCB"/>
    <w:rsid w:val="002615B5"/>
    <w:rsid w:val="0026383C"/>
    <w:rsid w:val="00286CF6"/>
    <w:rsid w:val="002B3296"/>
    <w:rsid w:val="002E3B5C"/>
    <w:rsid w:val="00310A58"/>
    <w:rsid w:val="0034201F"/>
    <w:rsid w:val="00347BAC"/>
    <w:rsid w:val="00347C6E"/>
    <w:rsid w:val="00371BAC"/>
    <w:rsid w:val="003C531A"/>
    <w:rsid w:val="003D56D2"/>
    <w:rsid w:val="003F00F0"/>
    <w:rsid w:val="00400232"/>
    <w:rsid w:val="00422D69"/>
    <w:rsid w:val="0043307F"/>
    <w:rsid w:val="004A454C"/>
    <w:rsid w:val="004B32E1"/>
    <w:rsid w:val="004B5FCB"/>
    <w:rsid w:val="004C2AAE"/>
    <w:rsid w:val="004C2CFE"/>
    <w:rsid w:val="004D29FE"/>
    <w:rsid w:val="004E16D1"/>
    <w:rsid w:val="00501AB0"/>
    <w:rsid w:val="005043A3"/>
    <w:rsid w:val="00504DB3"/>
    <w:rsid w:val="00505CF6"/>
    <w:rsid w:val="00560426"/>
    <w:rsid w:val="00563313"/>
    <w:rsid w:val="005B0E35"/>
    <w:rsid w:val="005B7587"/>
    <w:rsid w:val="005C1B66"/>
    <w:rsid w:val="005C32A2"/>
    <w:rsid w:val="00601D5A"/>
    <w:rsid w:val="0061040F"/>
    <w:rsid w:val="0061132E"/>
    <w:rsid w:val="00612520"/>
    <w:rsid w:val="006140A4"/>
    <w:rsid w:val="0061723A"/>
    <w:rsid w:val="00660A3B"/>
    <w:rsid w:val="00663FB4"/>
    <w:rsid w:val="00684B85"/>
    <w:rsid w:val="00687EF3"/>
    <w:rsid w:val="006A1AAE"/>
    <w:rsid w:val="006B7E29"/>
    <w:rsid w:val="006E23EA"/>
    <w:rsid w:val="007149B6"/>
    <w:rsid w:val="0072252E"/>
    <w:rsid w:val="00737736"/>
    <w:rsid w:val="00757939"/>
    <w:rsid w:val="0076343A"/>
    <w:rsid w:val="007869C8"/>
    <w:rsid w:val="007B493A"/>
    <w:rsid w:val="007C397B"/>
    <w:rsid w:val="007C49FA"/>
    <w:rsid w:val="007D79E8"/>
    <w:rsid w:val="007F17FA"/>
    <w:rsid w:val="00811BC4"/>
    <w:rsid w:val="00821101"/>
    <w:rsid w:val="008A2750"/>
    <w:rsid w:val="008C3FF7"/>
    <w:rsid w:val="008F3E9E"/>
    <w:rsid w:val="00914156"/>
    <w:rsid w:val="0092171D"/>
    <w:rsid w:val="00926FFC"/>
    <w:rsid w:val="00931E27"/>
    <w:rsid w:val="009327DF"/>
    <w:rsid w:val="00951115"/>
    <w:rsid w:val="00954F81"/>
    <w:rsid w:val="00962AAE"/>
    <w:rsid w:val="0099330A"/>
    <w:rsid w:val="00993F51"/>
    <w:rsid w:val="009B76B7"/>
    <w:rsid w:val="009C0464"/>
    <w:rsid w:val="009C1953"/>
    <w:rsid w:val="009C4B3B"/>
    <w:rsid w:val="00A13A9E"/>
    <w:rsid w:val="00A21C38"/>
    <w:rsid w:val="00A31EFD"/>
    <w:rsid w:val="00A439C8"/>
    <w:rsid w:val="00A55383"/>
    <w:rsid w:val="00A608BE"/>
    <w:rsid w:val="00AA1770"/>
    <w:rsid w:val="00AB5686"/>
    <w:rsid w:val="00AB6DD5"/>
    <w:rsid w:val="00AC22F7"/>
    <w:rsid w:val="00AD19D7"/>
    <w:rsid w:val="00AD1DCC"/>
    <w:rsid w:val="00AD66DD"/>
    <w:rsid w:val="00B120EC"/>
    <w:rsid w:val="00B12E70"/>
    <w:rsid w:val="00B17F13"/>
    <w:rsid w:val="00B30803"/>
    <w:rsid w:val="00B365E3"/>
    <w:rsid w:val="00B431BE"/>
    <w:rsid w:val="00B51E4C"/>
    <w:rsid w:val="00B946D4"/>
    <w:rsid w:val="00BB4116"/>
    <w:rsid w:val="00BB5A0C"/>
    <w:rsid w:val="00BC0170"/>
    <w:rsid w:val="00BC313A"/>
    <w:rsid w:val="00BC4998"/>
    <w:rsid w:val="00BE11BE"/>
    <w:rsid w:val="00C1481D"/>
    <w:rsid w:val="00C268EB"/>
    <w:rsid w:val="00C3663C"/>
    <w:rsid w:val="00C4547A"/>
    <w:rsid w:val="00C47A65"/>
    <w:rsid w:val="00CB1D9E"/>
    <w:rsid w:val="00CB2FF8"/>
    <w:rsid w:val="00CC2D82"/>
    <w:rsid w:val="00CD377E"/>
    <w:rsid w:val="00CD5730"/>
    <w:rsid w:val="00CF05DA"/>
    <w:rsid w:val="00D046B3"/>
    <w:rsid w:val="00D23270"/>
    <w:rsid w:val="00D3048C"/>
    <w:rsid w:val="00D35A7A"/>
    <w:rsid w:val="00D94D00"/>
    <w:rsid w:val="00DB42E2"/>
    <w:rsid w:val="00DB59F5"/>
    <w:rsid w:val="00DC3AE8"/>
    <w:rsid w:val="00DC3B68"/>
    <w:rsid w:val="00E03584"/>
    <w:rsid w:val="00E348EB"/>
    <w:rsid w:val="00E62B7B"/>
    <w:rsid w:val="00EA6503"/>
    <w:rsid w:val="00ED0FD4"/>
    <w:rsid w:val="00EF4BF4"/>
    <w:rsid w:val="00F519C0"/>
    <w:rsid w:val="00F74AEA"/>
    <w:rsid w:val="00F84561"/>
    <w:rsid w:val="00F94AFA"/>
    <w:rsid w:val="00FB25C6"/>
    <w:rsid w:val="00FC74B3"/>
    <w:rsid w:val="00FF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18F4DAB"/>
  <w15:chartTrackingRefBased/>
  <w15:docId w15:val="{4B4E074A-310F-4DDB-8875-3D7E7B8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16"/>
    <w:pPr>
      <w:tabs>
        <w:tab w:val="left" w:pos="426"/>
      </w:tabs>
      <w:spacing w:after="120"/>
    </w:pPr>
    <w:rPr>
      <w:rFonts w:ascii="Arial" w:hAnsi="Arial"/>
      <w:sz w:val="24"/>
      <w:lang w:eastAsia="en-US"/>
    </w:rPr>
  </w:style>
  <w:style w:type="paragraph" w:styleId="Heading1">
    <w:name w:val="heading 1"/>
    <w:basedOn w:val="Normal"/>
    <w:next w:val="Normal"/>
    <w:qFormat/>
    <w:rsid w:val="00BB4116"/>
    <w:pPr>
      <w:spacing w:before="100" w:beforeAutospacing="1" w:after="100" w:afterAutospacing="1"/>
      <w:outlineLvl w:val="0"/>
    </w:pPr>
    <w:rPr>
      <w:rFonts w:eastAsia="Arial Unicode MS" w:cs="Arial"/>
      <w:b/>
      <w:szCs w:val="22"/>
    </w:rPr>
  </w:style>
  <w:style w:type="paragraph" w:styleId="Heading2">
    <w:name w:val="heading 2"/>
    <w:basedOn w:val="Normal"/>
    <w:next w:val="Normal"/>
    <w:qFormat/>
    <w:pPr>
      <w:keepNext/>
      <w:jc w:val="center"/>
      <w:outlineLvl w:val="1"/>
    </w:pPr>
    <w:rPr>
      <w:rFonts w:eastAsia="Arial Unicode MS"/>
      <w:b/>
    </w:rPr>
  </w:style>
  <w:style w:type="paragraph" w:styleId="Heading3">
    <w:name w:val="heading 3"/>
    <w:basedOn w:val="Normal"/>
    <w:next w:val="Normal"/>
    <w:qFormat/>
    <w:pPr>
      <w:keepNext/>
      <w:tabs>
        <w:tab w:val="left" w:pos="-720"/>
        <w:tab w:val="left" w:pos="720"/>
        <w:tab w:val="left" w:pos="1440"/>
      </w:tabs>
      <w:jc w:val="both"/>
      <w:outlineLvl w:val="2"/>
    </w:pPr>
    <w:rPr>
      <w:rFonts w:eastAsia="Arial Unicode MS"/>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jc w:val="both"/>
    </w:pPr>
    <w:rPr>
      <w:lang w:val="x-none"/>
    </w:rPr>
  </w:style>
  <w:style w:type="paragraph" w:customStyle="1" w:styleId="indent1">
    <w:name w:val="indent1"/>
    <w:basedOn w:val="Normal"/>
    <w:pPr>
      <w:tabs>
        <w:tab w:val="left" w:pos="720"/>
        <w:tab w:val="left" w:pos="1440"/>
      </w:tabs>
      <w:ind w:left="720" w:hanging="720"/>
      <w:jc w:val="both"/>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NormalIndent">
    <w:name w:val="Normal Indent"/>
    <w:basedOn w:val="Normal"/>
    <w:pPr>
      <w:spacing w:after="240"/>
      <w:ind w:left="720"/>
      <w:jc w:val="both"/>
    </w:pPr>
    <w:rPr>
      <w:sz w:val="22"/>
    </w:rPr>
  </w:style>
  <w:style w:type="paragraph" w:styleId="Title">
    <w:name w:val="Title"/>
    <w:basedOn w:val="Normal"/>
    <w:qFormat/>
    <w:pPr>
      <w:spacing w:after="0"/>
      <w:jc w:val="center"/>
      <w:outlineLvl w:val="0"/>
    </w:pPr>
    <w:rPr>
      <w:b/>
    </w:rPr>
  </w:style>
  <w:style w:type="paragraph" w:styleId="BodyTextIndent">
    <w:name w:val="Body Text Indent"/>
    <w:basedOn w:val="Normal"/>
    <w:pPr>
      <w:ind w:left="2793" w:hanging="2793"/>
    </w:pPr>
    <w:rPr>
      <w:rFonts w:cs="Arial"/>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rPr>
      <w:sz w:val="20"/>
      <w:lang w:val="x-none"/>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semiHidden/>
    <w:unhideWhenUsed/>
    <w:rsid w:val="003D70BA"/>
    <w:pPr>
      <w:spacing w:before="100" w:beforeAutospacing="1" w:after="100" w:afterAutospacing="1"/>
    </w:pPr>
    <w:rPr>
      <w:rFonts w:ascii="Arial Unicode MS" w:eastAsia="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paragraph" w:customStyle="1" w:styleId="Normal1">
    <w:name w:val="Normal_1"/>
    <w:rsid w:val="00561E4E"/>
    <w:pPr>
      <w:overflowPunct w:val="0"/>
      <w:autoSpaceDE w:val="0"/>
      <w:autoSpaceDN w:val="0"/>
      <w:adjustRightInd w:val="0"/>
      <w:textAlignment w:val="baseline"/>
    </w:pPr>
    <w:rPr>
      <w:rFonts w:ascii="Arial" w:hAnsi="Arial"/>
      <w:sz w:val="22"/>
      <w:lang w:eastAsia="en-US"/>
    </w:rPr>
  </w:style>
  <w:style w:type="paragraph" w:customStyle="1" w:styleId="TableParagraph">
    <w:name w:val="Table Paragraph"/>
    <w:basedOn w:val="Normal"/>
    <w:uiPriority w:val="1"/>
    <w:qFormat/>
    <w:pPr>
      <w:widowControl w:val="0"/>
      <w:autoSpaceDE w:val="0"/>
      <w:autoSpaceDN w:val="0"/>
      <w:ind w:left="105"/>
    </w:pPr>
    <w:rPr>
      <w:rFonts w:eastAsia="Arial" w:cs="Arial"/>
      <w:sz w:val="22"/>
      <w:szCs w:val="22"/>
      <w:lang w:bidi="en-GB"/>
    </w:rPr>
  </w:style>
  <w:style w:type="paragraph" w:styleId="ListParagraph">
    <w:name w:val="List Paragraph"/>
    <w:basedOn w:val="Normal"/>
    <w:link w:val="ListParagraphChar"/>
    <w:uiPriority w:val="34"/>
    <w:qFormat/>
    <w:rsid w:val="00BB4116"/>
    <w:pPr>
      <w:numPr>
        <w:numId w:val="2"/>
      </w:numPr>
    </w:pPr>
  </w:style>
  <w:style w:type="paragraph" w:customStyle="1" w:styleId="Normal2">
    <w:name w:val="Normal_2"/>
    <w:rsid w:val="00561E4E"/>
    <w:pPr>
      <w:overflowPunct w:val="0"/>
      <w:autoSpaceDE w:val="0"/>
      <w:autoSpaceDN w:val="0"/>
      <w:adjustRightInd w:val="0"/>
      <w:textAlignment w:val="baseline"/>
    </w:pPr>
    <w:rPr>
      <w:rFonts w:ascii="Arial" w:hAnsi="Arial"/>
      <w:sz w:val="22"/>
      <w:lang w:eastAsia="en-US"/>
    </w:rPr>
  </w:style>
  <w:style w:type="paragraph" w:customStyle="1" w:styleId="Normal3">
    <w:name w:val="Normal_3"/>
    <w:rsid w:val="00561E4E"/>
    <w:pPr>
      <w:overflowPunct w:val="0"/>
      <w:autoSpaceDE w:val="0"/>
      <w:autoSpaceDN w:val="0"/>
      <w:adjustRightInd w:val="0"/>
      <w:textAlignment w:val="baseline"/>
    </w:pPr>
    <w:rPr>
      <w:rFonts w:ascii="Arial" w:hAnsi="Arial"/>
      <w:sz w:val="22"/>
      <w:lang w:eastAsia="en-US"/>
    </w:rPr>
  </w:style>
  <w:style w:type="paragraph" w:customStyle="1" w:styleId="Normal4">
    <w:name w:val="Normal_4"/>
    <w:rsid w:val="00561E4E"/>
    <w:pPr>
      <w:overflowPunct w:val="0"/>
      <w:autoSpaceDE w:val="0"/>
      <w:autoSpaceDN w:val="0"/>
      <w:adjustRightInd w:val="0"/>
      <w:textAlignment w:val="baseline"/>
    </w:pPr>
    <w:rPr>
      <w:rFonts w:ascii="Arial" w:hAnsi="Arial"/>
      <w:sz w:val="22"/>
      <w:lang w:eastAsia="en-US"/>
    </w:rPr>
  </w:style>
  <w:style w:type="paragraph" w:customStyle="1" w:styleId="Normal5">
    <w:name w:val="Normal_5"/>
    <w:rsid w:val="00561E4E"/>
    <w:pPr>
      <w:overflowPunct w:val="0"/>
      <w:autoSpaceDE w:val="0"/>
      <w:autoSpaceDN w:val="0"/>
      <w:adjustRightInd w:val="0"/>
      <w:textAlignment w:val="baseline"/>
    </w:pPr>
    <w:rPr>
      <w:rFonts w:ascii="Arial" w:hAnsi="Arial"/>
      <w:sz w:val="22"/>
      <w:lang w:eastAsia="en-US"/>
    </w:rPr>
  </w:style>
  <w:style w:type="paragraph" w:customStyle="1" w:styleId="Normal6">
    <w:name w:val="Normal_6"/>
    <w:rsid w:val="00561E4E"/>
    <w:pPr>
      <w:overflowPunct w:val="0"/>
      <w:autoSpaceDE w:val="0"/>
      <w:autoSpaceDN w:val="0"/>
      <w:adjustRightInd w:val="0"/>
      <w:textAlignment w:val="baseline"/>
    </w:pPr>
    <w:rPr>
      <w:rFonts w:ascii="Arial" w:hAnsi="Arial"/>
      <w:sz w:val="22"/>
      <w:lang w:eastAsia="en-US"/>
    </w:rPr>
  </w:style>
  <w:style w:type="paragraph" w:customStyle="1" w:styleId="Normal7">
    <w:name w:val="Normal_7"/>
    <w:rsid w:val="00561E4E"/>
    <w:pPr>
      <w:overflowPunct w:val="0"/>
      <w:autoSpaceDE w:val="0"/>
      <w:autoSpaceDN w:val="0"/>
      <w:adjustRightInd w:val="0"/>
      <w:textAlignment w:val="baseline"/>
    </w:pPr>
    <w:rPr>
      <w:rFonts w:ascii="Arial" w:hAnsi="Arial"/>
      <w:sz w:val="22"/>
      <w:lang w:eastAsia="en-US"/>
    </w:rPr>
  </w:style>
  <w:style w:type="paragraph" w:customStyle="1" w:styleId="Normal8">
    <w:name w:val="Normal_8"/>
    <w:rsid w:val="00561E4E"/>
    <w:pPr>
      <w:overflowPunct w:val="0"/>
      <w:autoSpaceDE w:val="0"/>
      <w:autoSpaceDN w:val="0"/>
      <w:adjustRightInd w:val="0"/>
      <w:textAlignment w:val="baseline"/>
    </w:pPr>
    <w:rPr>
      <w:rFonts w:ascii="Arial" w:hAnsi="Arial"/>
      <w:sz w:val="22"/>
      <w:lang w:eastAsia="en-US"/>
    </w:rPr>
  </w:style>
  <w:style w:type="paragraph" w:customStyle="1" w:styleId="Normal9">
    <w:name w:val="Normal_9"/>
    <w:rsid w:val="00561E4E"/>
    <w:pPr>
      <w:overflowPunct w:val="0"/>
      <w:autoSpaceDE w:val="0"/>
      <w:autoSpaceDN w:val="0"/>
      <w:adjustRightInd w:val="0"/>
      <w:textAlignment w:val="baseline"/>
    </w:pPr>
    <w:rPr>
      <w:rFonts w:ascii="Arial" w:hAnsi="Arial"/>
      <w:sz w:val="22"/>
      <w:lang w:eastAsia="en-US"/>
    </w:rPr>
  </w:style>
  <w:style w:type="paragraph" w:customStyle="1" w:styleId="Normal10">
    <w:name w:val="Normal_10"/>
    <w:rsid w:val="00561E4E"/>
    <w:pPr>
      <w:overflowPunct w:val="0"/>
      <w:autoSpaceDE w:val="0"/>
      <w:autoSpaceDN w:val="0"/>
      <w:adjustRightInd w:val="0"/>
      <w:textAlignment w:val="baseline"/>
    </w:pPr>
    <w:rPr>
      <w:rFonts w:ascii="Arial" w:hAnsi="Arial"/>
      <w:sz w:val="22"/>
      <w:lang w:eastAsia="en-US"/>
    </w:rPr>
  </w:style>
  <w:style w:type="paragraph" w:customStyle="1" w:styleId="Normal11">
    <w:name w:val="Normal_11"/>
    <w:rsid w:val="00561E4E"/>
    <w:pPr>
      <w:overflowPunct w:val="0"/>
      <w:autoSpaceDE w:val="0"/>
      <w:autoSpaceDN w:val="0"/>
      <w:adjustRightInd w:val="0"/>
      <w:textAlignment w:val="baseline"/>
    </w:pPr>
    <w:rPr>
      <w:rFonts w:ascii="Arial" w:hAnsi="Arial"/>
      <w:sz w:val="22"/>
      <w:lang w:eastAsia="en-US"/>
    </w:rPr>
  </w:style>
  <w:style w:type="paragraph" w:customStyle="1" w:styleId="Normal12">
    <w:name w:val="Normal_12"/>
    <w:rsid w:val="00561E4E"/>
    <w:pPr>
      <w:overflowPunct w:val="0"/>
      <w:autoSpaceDE w:val="0"/>
      <w:autoSpaceDN w:val="0"/>
      <w:adjustRightInd w:val="0"/>
      <w:textAlignment w:val="baseline"/>
    </w:pPr>
    <w:rPr>
      <w:rFonts w:ascii="Arial" w:hAnsi="Arial"/>
      <w:sz w:val="22"/>
      <w:lang w:eastAsia="en-US"/>
    </w:rPr>
  </w:style>
  <w:style w:type="character" w:customStyle="1" w:styleId="spelle">
    <w:name w:val="spelle"/>
    <w:basedOn w:val="DefaultParagraphFont"/>
    <w:rsid w:val="00DB42E2"/>
  </w:style>
  <w:style w:type="character" w:customStyle="1" w:styleId="Firstpagetablebold">
    <w:name w:val="First page table: bold"/>
    <w:qFormat/>
    <w:rsid w:val="00BB4116"/>
    <w:rPr>
      <w:rFonts w:ascii="Arial" w:hAnsi="Arial" w:cs="Arial" w:hint="default"/>
      <w:b/>
      <w:bCs w:val="0"/>
      <w:sz w:val="24"/>
    </w:rPr>
  </w:style>
  <w:style w:type="character" w:customStyle="1" w:styleId="ListParagraphChar">
    <w:name w:val="List Paragraph Char"/>
    <w:link w:val="ListParagraph"/>
    <w:uiPriority w:val="34"/>
    <w:locked/>
    <w:rsid w:val="00BB4116"/>
    <w:rPr>
      <w:rFonts w:ascii="Arial" w:hAnsi="Arial"/>
      <w:sz w:val="24"/>
      <w:lang w:eastAsia="en-US"/>
    </w:rPr>
  </w:style>
  <w:style w:type="numbering" w:customStyle="1" w:styleId="StyleNumberedLeft0cmHanging075cm">
    <w:name w:val="Style Numbered Left:  0 cm Hanging:  0.75 cm"/>
    <w:rsid w:val="00BB4116"/>
    <w:pPr>
      <w:numPr>
        <w:numId w:val="1"/>
      </w:numPr>
    </w:pPr>
  </w:style>
  <w:style w:type="paragraph" w:customStyle="1" w:styleId="Normal14">
    <w:name w:val="Normal_14"/>
    <w:qFormat/>
    <w:rsid w:val="005C1B66"/>
    <w:pPr>
      <w:overflowPunct w:val="0"/>
      <w:autoSpaceDE w:val="0"/>
      <w:autoSpaceDN w:val="0"/>
      <w:adjustRightInd w:val="0"/>
      <w:textAlignment w:val="baseline"/>
    </w:pPr>
    <w:rPr>
      <w:rFonts w:ascii="Arial" w:hAnsi="Arial"/>
      <w:sz w:val="22"/>
      <w:lang w:eastAsia="en-US"/>
    </w:rPr>
  </w:style>
  <w:style w:type="paragraph" w:customStyle="1" w:styleId="Normal15">
    <w:name w:val="Normal_15"/>
    <w:qFormat/>
    <w:rsid w:val="005C1B66"/>
    <w:pPr>
      <w:overflowPunct w:val="0"/>
      <w:autoSpaceDE w:val="0"/>
      <w:autoSpaceDN w:val="0"/>
      <w:adjustRightInd w:val="0"/>
      <w:textAlignment w:val="baseline"/>
    </w:pPr>
    <w:rPr>
      <w:rFonts w:ascii="Arial" w:hAnsi="Arial"/>
      <w:sz w:val="22"/>
      <w:lang w:eastAsia="en-US"/>
    </w:rPr>
  </w:style>
  <w:style w:type="paragraph" w:customStyle="1" w:styleId="Normal16">
    <w:name w:val="Normal_16"/>
    <w:qFormat/>
    <w:rsid w:val="005C1B66"/>
    <w:pPr>
      <w:overflowPunct w:val="0"/>
      <w:autoSpaceDE w:val="0"/>
      <w:autoSpaceDN w:val="0"/>
      <w:adjustRightInd w:val="0"/>
      <w:textAlignment w:val="baseline"/>
    </w:pPr>
    <w:rPr>
      <w:rFonts w:ascii="Arial" w:hAnsi="Arial"/>
      <w:sz w:val="22"/>
      <w:lang w:eastAsia="en-US"/>
    </w:rPr>
  </w:style>
  <w:style w:type="paragraph" w:customStyle="1" w:styleId="Normal17">
    <w:name w:val="Normal_17"/>
    <w:qFormat/>
    <w:rsid w:val="00CC2D82"/>
    <w:pPr>
      <w:overflowPunct w:val="0"/>
      <w:autoSpaceDE w:val="0"/>
      <w:autoSpaceDN w:val="0"/>
      <w:adjustRightInd w:val="0"/>
      <w:textAlignment w:val="baseline"/>
    </w:pPr>
    <w:rPr>
      <w:rFonts w:ascii="Arial" w:hAnsi="Arial"/>
      <w:sz w:val="22"/>
      <w:lang w:eastAsia="en-US"/>
    </w:rPr>
  </w:style>
  <w:style w:type="paragraph" w:styleId="BodyText">
    <w:name w:val="Body Text"/>
    <w:basedOn w:val="Normal"/>
    <w:link w:val="BodyTextChar"/>
    <w:uiPriority w:val="99"/>
    <w:semiHidden/>
    <w:unhideWhenUsed/>
    <w:rsid w:val="000D7BCD"/>
  </w:style>
  <w:style w:type="character" w:customStyle="1" w:styleId="BodyTextChar">
    <w:name w:val="Body Text Char"/>
    <w:basedOn w:val="DefaultParagraphFont"/>
    <w:link w:val="BodyText"/>
    <w:uiPriority w:val="99"/>
    <w:semiHidden/>
    <w:rsid w:val="000D7BC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50">
      <w:bodyDiv w:val="1"/>
      <w:marLeft w:val="0"/>
      <w:marRight w:val="0"/>
      <w:marTop w:val="0"/>
      <w:marBottom w:val="0"/>
      <w:divBdr>
        <w:top w:val="none" w:sz="0" w:space="0" w:color="auto"/>
        <w:left w:val="none" w:sz="0" w:space="0" w:color="auto"/>
        <w:bottom w:val="none" w:sz="0" w:space="0" w:color="auto"/>
        <w:right w:val="none" w:sz="0" w:space="0" w:color="auto"/>
      </w:divBdr>
    </w:div>
    <w:div w:id="216472888">
      <w:bodyDiv w:val="1"/>
      <w:marLeft w:val="0"/>
      <w:marRight w:val="0"/>
      <w:marTop w:val="0"/>
      <w:marBottom w:val="0"/>
      <w:divBdr>
        <w:top w:val="none" w:sz="0" w:space="0" w:color="auto"/>
        <w:left w:val="none" w:sz="0" w:space="0" w:color="auto"/>
        <w:bottom w:val="none" w:sz="0" w:space="0" w:color="auto"/>
        <w:right w:val="none" w:sz="0" w:space="0" w:color="auto"/>
      </w:divBdr>
    </w:div>
    <w:div w:id="261302848">
      <w:bodyDiv w:val="1"/>
      <w:marLeft w:val="0"/>
      <w:marRight w:val="0"/>
      <w:marTop w:val="0"/>
      <w:marBottom w:val="0"/>
      <w:divBdr>
        <w:top w:val="none" w:sz="0" w:space="0" w:color="auto"/>
        <w:left w:val="none" w:sz="0" w:space="0" w:color="auto"/>
        <w:bottom w:val="none" w:sz="0" w:space="0" w:color="auto"/>
        <w:right w:val="none" w:sz="0" w:space="0" w:color="auto"/>
      </w:divBdr>
    </w:div>
    <w:div w:id="264119332">
      <w:bodyDiv w:val="1"/>
      <w:marLeft w:val="0"/>
      <w:marRight w:val="0"/>
      <w:marTop w:val="0"/>
      <w:marBottom w:val="0"/>
      <w:divBdr>
        <w:top w:val="none" w:sz="0" w:space="0" w:color="auto"/>
        <w:left w:val="none" w:sz="0" w:space="0" w:color="auto"/>
        <w:bottom w:val="none" w:sz="0" w:space="0" w:color="auto"/>
        <w:right w:val="none" w:sz="0" w:space="0" w:color="auto"/>
      </w:divBdr>
    </w:div>
    <w:div w:id="300964134">
      <w:bodyDiv w:val="1"/>
      <w:marLeft w:val="0"/>
      <w:marRight w:val="0"/>
      <w:marTop w:val="0"/>
      <w:marBottom w:val="0"/>
      <w:divBdr>
        <w:top w:val="none" w:sz="0" w:space="0" w:color="auto"/>
        <w:left w:val="none" w:sz="0" w:space="0" w:color="auto"/>
        <w:bottom w:val="none" w:sz="0" w:space="0" w:color="auto"/>
        <w:right w:val="none" w:sz="0" w:space="0" w:color="auto"/>
      </w:divBdr>
    </w:div>
    <w:div w:id="382481504">
      <w:bodyDiv w:val="1"/>
      <w:marLeft w:val="0"/>
      <w:marRight w:val="0"/>
      <w:marTop w:val="0"/>
      <w:marBottom w:val="0"/>
      <w:divBdr>
        <w:top w:val="none" w:sz="0" w:space="0" w:color="auto"/>
        <w:left w:val="none" w:sz="0" w:space="0" w:color="auto"/>
        <w:bottom w:val="none" w:sz="0" w:space="0" w:color="auto"/>
        <w:right w:val="none" w:sz="0" w:space="0" w:color="auto"/>
      </w:divBdr>
    </w:div>
    <w:div w:id="534076729">
      <w:bodyDiv w:val="1"/>
      <w:marLeft w:val="0"/>
      <w:marRight w:val="0"/>
      <w:marTop w:val="0"/>
      <w:marBottom w:val="0"/>
      <w:divBdr>
        <w:top w:val="none" w:sz="0" w:space="0" w:color="auto"/>
        <w:left w:val="none" w:sz="0" w:space="0" w:color="auto"/>
        <w:bottom w:val="none" w:sz="0" w:space="0" w:color="auto"/>
        <w:right w:val="none" w:sz="0" w:space="0" w:color="auto"/>
      </w:divBdr>
    </w:div>
    <w:div w:id="767310755">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956066716">
      <w:bodyDiv w:val="1"/>
      <w:marLeft w:val="0"/>
      <w:marRight w:val="0"/>
      <w:marTop w:val="0"/>
      <w:marBottom w:val="0"/>
      <w:divBdr>
        <w:top w:val="none" w:sz="0" w:space="0" w:color="auto"/>
        <w:left w:val="none" w:sz="0" w:space="0" w:color="auto"/>
        <w:bottom w:val="none" w:sz="0" w:space="0" w:color="auto"/>
        <w:right w:val="none" w:sz="0" w:space="0" w:color="auto"/>
      </w:divBdr>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154688582">
      <w:bodyDiv w:val="1"/>
      <w:marLeft w:val="0"/>
      <w:marRight w:val="0"/>
      <w:marTop w:val="0"/>
      <w:marBottom w:val="0"/>
      <w:divBdr>
        <w:top w:val="none" w:sz="0" w:space="0" w:color="auto"/>
        <w:left w:val="none" w:sz="0" w:space="0" w:color="auto"/>
        <w:bottom w:val="none" w:sz="0" w:space="0" w:color="auto"/>
        <w:right w:val="none" w:sz="0" w:space="0" w:color="auto"/>
      </w:divBdr>
    </w:div>
    <w:div w:id="1197163231">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230459725">
      <w:bodyDiv w:val="1"/>
      <w:marLeft w:val="0"/>
      <w:marRight w:val="0"/>
      <w:marTop w:val="0"/>
      <w:marBottom w:val="0"/>
      <w:divBdr>
        <w:top w:val="none" w:sz="0" w:space="0" w:color="auto"/>
        <w:left w:val="none" w:sz="0" w:space="0" w:color="auto"/>
        <w:bottom w:val="none" w:sz="0" w:space="0" w:color="auto"/>
        <w:right w:val="none" w:sz="0" w:space="0" w:color="auto"/>
      </w:divBdr>
    </w:div>
    <w:div w:id="1465199682">
      <w:bodyDiv w:val="1"/>
      <w:marLeft w:val="0"/>
      <w:marRight w:val="0"/>
      <w:marTop w:val="0"/>
      <w:marBottom w:val="0"/>
      <w:divBdr>
        <w:top w:val="none" w:sz="0" w:space="0" w:color="auto"/>
        <w:left w:val="none" w:sz="0" w:space="0" w:color="auto"/>
        <w:bottom w:val="none" w:sz="0" w:space="0" w:color="auto"/>
        <w:right w:val="none" w:sz="0" w:space="0" w:color="auto"/>
      </w:divBdr>
    </w:div>
    <w:div w:id="1599096330">
      <w:bodyDiv w:val="1"/>
      <w:marLeft w:val="0"/>
      <w:marRight w:val="0"/>
      <w:marTop w:val="0"/>
      <w:marBottom w:val="0"/>
      <w:divBdr>
        <w:top w:val="none" w:sz="0" w:space="0" w:color="auto"/>
        <w:left w:val="none" w:sz="0" w:space="0" w:color="auto"/>
        <w:bottom w:val="none" w:sz="0" w:space="0" w:color="auto"/>
        <w:right w:val="none" w:sz="0" w:space="0" w:color="auto"/>
      </w:divBdr>
    </w:div>
    <w:div w:id="1668508668">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1797789922">
      <w:bodyDiv w:val="1"/>
      <w:marLeft w:val="0"/>
      <w:marRight w:val="0"/>
      <w:marTop w:val="0"/>
      <w:marBottom w:val="0"/>
      <w:divBdr>
        <w:top w:val="none" w:sz="0" w:space="0" w:color="auto"/>
        <w:left w:val="none" w:sz="0" w:space="0" w:color="auto"/>
        <w:bottom w:val="none" w:sz="0" w:space="0" w:color="auto"/>
        <w:right w:val="none" w:sz="0" w:space="0" w:color="auto"/>
      </w:divBdr>
    </w:div>
    <w:div w:id="2019889305">
      <w:bodyDiv w:val="1"/>
      <w:marLeft w:val="0"/>
      <w:marRight w:val="0"/>
      <w:marTop w:val="0"/>
      <w:marBottom w:val="0"/>
      <w:divBdr>
        <w:top w:val="none" w:sz="0" w:space="0" w:color="auto"/>
        <w:left w:val="none" w:sz="0" w:space="0" w:color="auto"/>
        <w:bottom w:val="none" w:sz="0" w:space="0" w:color="auto"/>
        <w:right w:val="none" w:sz="0" w:space="0" w:color="auto"/>
      </w:divBdr>
    </w:div>
    <w:div w:id="2042822684">
      <w:bodyDiv w:val="1"/>
      <w:marLeft w:val="0"/>
      <w:marRight w:val="0"/>
      <w:marTop w:val="0"/>
      <w:marBottom w:val="0"/>
      <w:divBdr>
        <w:top w:val="none" w:sz="0" w:space="0" w:color="auto"/>
        <w:left w:val="none" w:sz="0" w:space="0" w:color="auto"/>
        <w:bottom w:val="none" w:sz="0" w:space="0" w:color="auto"/>
        <w:right w:val="none" w:sz="0" w:space="0" w:color="auto"/>
      </w:divBdr>
    </w:div>
    <w:div w:id="2096776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alton@oxford.gov.uk" TargetMode="External"/><Relationship Id="rId4" Type="http://schemas.openxmlformats.org/officeDocument/2006/relationships/settings" Target="settings.xml"/><Relationship Id="rId9" Type="http://schemas.openxmlformats.org/officeDocument/2006/relationships/image" Target="http://insideocc/styleguide/logos/occ_bl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50FE-5456-4B24-9A1E-D69BBAA6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756</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Forward Plan, Test decision digest 2020 Decisions Digest Document 01/05/2020</vt:lpstr>
    </vt:vector>
  </TitlesOfParts>
  <Company/>
  <LinksUpToDate>false</LinksUpToDate>
  <CharactersWithSpaces>4624</CharactersWithSpaces>
  <SharedDoc>false</SharedDoc>
  <HLinks>
    <vt:vector size="6" baseType="variant">
      <vt:variant>
        <vt:i4>2687043</vt:i4>
      </vt:variant>
      <vt:variant>
        <vt:i4>-1</vt:i4>
      </vt:variant>
      <vt:variant>
        <vt:i4>1025</vt:i4>
      </vt:variant>
      <vt:variant>
        <vt:i4>1</vt:i4>
      </vt:variant>
      <vt:variant>
        <vt:lpwstr>http://insideocc/styleguide/logos/occ_blk.jpg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Plan, Test decision digest 2020 Decisions Digest Document 01/05/2020</dc:title>
  <dc:subject/>
  <dc:creator>Oxford City Council</dc:creator>
  <cp:keywords>Council meetings;Government, politics and public administration; Local government; Decision making; Council meetings;</cp:keywords>
  <dc:description/>
  <cp:lastModifiedBy>MALTON Jonathan</cp:lastModifiedBy>
  <cp:revision>3</cp:revision>
  <cp:lastPrinted>2015-07-24T10:00:00Z</cp:lastPrinted>
  <dcterms:created xsi:type="dcterms:W3CDTF">2024-11-14T16:49:00Z</dcterms:created>
  <dcterms:modified xsi:type="dcterms:W3CDTF">2024-11-14T17:02:00Z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Forward Plan</vt:lpwstr>
  </property>
  <property fmtid="{D5CDD505-2E9C-101B-9397-08002B2CF9AE}" pid="3" name="EndValidDate">
    <vt:lpwstr>31 August 2020</vt:lpwstr>
  </property>
  <property fmtid="{D5CDD505-2E9C-101B-9397-08002B2CF9AE}" pid="4" name="FIELD_DIRECTOR_NAMED">
    <vt:lpwstr>FIELD_DIRECTOR_NAMED</vt:lpwstr>
  </property>
  <property fmtid="{D5CDD505-2E9C-101B-9397-08002B2CF9AE}" pid="5" name="Index_Issue-Id_Department_Title_Decision">
    <vt:lpwstr> </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MembersPresentListShort">
    <vt:lpwstr>MembersPresentListShort</vt:lpwstr>
  </property>
  <property fmtid="{D5CDD505-2E9C-101B-9397-08002B2CF9AE}" pid="10" name="StartValidDate">
    <vt:lpwstr>1 May 2020</vt:lpwstr>
  </property>
</Properties>
</file>